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90D7E2" w14:textId="69F4BD59" w:rsidR="00116E28" w:rsidRPr="00B83AC7" w:rsidRDefault="002B7A60" w:rsidP="00312B7B">
      <w:pPr>
        <w:rPr>
          <w:b/>
        </w:rPr>
      </w:pPr>
      <w:bookmarkStart w:id="0" w:name="_Toc437936533"/>
      <w:bookmarkStart w:id="1" w:name="_Toc452975696"/>
      <w:r w:rsidRPr="00B83AC7">
        <w:t>Methodology</w:t>
      </w:r>
      <w:bookmarkEnd w:id="0"/>
      <w:bookmarkEnd w:id="1"/>
    </w:p>
    <w:p w14:paraId="20327F49" w14:textId="77777777" w:rsidR="002E2798" w:rsidRPr="00B83AC7" w:rsidRDefault="002E2798" w:rsidP="00312B7B">
      <w:pPr>
        <w:pStyle w:val="TOC3"/>
      </w:pPr>
      <w:r w:rsidRPr="00B83AC7">
        <w:t>Data Sources:</w:t>
      </w:r>
    </w:p>
    <w:p w14:paraId="4C49D23C" w14:textId="77777777" w:rsidR="002E2798" w:rsidRPr="00B83AC7" w:rsidRDefault="002E2798" w:rsidP="00312B7B">
      <w:pPr>
        <w:pStyle w:val="TOC1"/>
      </w:pPr>
      <w:r w:rsidRPr="00B83AC7">
        <w:t>At the heart of the ODA tool is a database that combines information from a range of data sources on how services were planned and how they actually ran. This database contains information back to the December 2013 WTT change and is updated at the end of each Period. The primary data sources utilised are:</w:t>
      </w:r>
    </w:p>
    <w:p w14:paraId="768B1250" w14:textId="77777777" w:rsidR="00C92FBC" w:rsidRPr="00B83AC7" w:rsidRDefault="00C92FBC" w:rsidP="00312B7B">
      <w:pPr>
        <w:pStyle w:val="TOC1"/>
      </w:pPr>
    </w:p>
    <w:p w14:paraId="471322E9" w14:textId="77777777" w:rsidR="002E2798" w:rsidRPr="00B83AC7" w:rsidRDefault="002E2798" w:rsidP="00312B7B">
      <w:pPr>
        <w:pStyle w:val="TOC1"/>
        <w:numPr>
          <w:ilvl w:val="0"/>
          <w:numId w:val="2"/>
        </w:numPr>
      </w:pPr>
      <w:r w:rsidRPr="00B83AC7">
        <w:t>Train Describer Feed – Data on train movements past signals to one-second accuracy</w:t>
      </w:r>
    </w:p>
    <w:p w14:paraId="442F19B0" w14:textId="77777777" w:rsidR="002E2798" w:rsidRPr="00B83AC7" w:rsidRDefault="002E2798" w:rsidP="00312B7B">
      <w:pPr>
        <w:pStyle w:val="TOC1"/>
        <w:numPr>
          <w:ilvl w:val="0"/>
          <w:numId w:val="2"/>
        </w:numPr>
      </w:pPr>
      <w:r w:rsidRPr="00B83AC7">
        <w:t>Working Timetable – WTT schedules for train movements</w:t>
      </w:r>
    </w:p>
    <w:p w14:paraId="5DF954FE" w14:textId="77777777" w:rsidR="002E2798" w:rsidRPr="00B83AC7" w:rsidRDefault="002E2798" w:rsidP="00312B7B">
      <w:pPr>
        <w:pStyle w:val="TOC1"/>
        <w:numPr>
          <w:ilvl w:val="0"/>
          <w:numId w:val="2"/>
        </w:numPr>
      </w:pPr>
      <w:r w:rsidRPr="00B83AC7">
        <w:t>ACTRAFF – Actual train formation data giving train length &amp; weight</w:t>
      </w:r>
    </w:p>
    <w:p w14:paraId="413E8F3B" w14:textId="77777777" w:rsidR="002E2798" w:rsidRPr="00B83AC7" w:rsidRDefault="002E2798" w:rsidP="00312B7B">
      <w:pPr>
        <w:pStyle w:val="TOC1"/>
        <w:numPr>
          <w:ilvl w:val="0"/>
          <w:numId w:val="2"/>
        </w:numPr>
      </w:pPr>
      <w:r w:rsidRPr="00B83AC7">
        <w:t>Train Performance – Data on if each service achieves PPM &amp; CaSL</w:t>
      </w:r>
    </w:p>
    <w:p w14:paraId="1809A70C" w14:textId="77777777" w:rsidR="002E2798" w:rsidRPr="00B83AC7" w:rsidRDefault="002E2798" w:rsidP="00312B7B">
      <w:pPr>
        <w:pStyle w:val="TOC1"/>
        <w:numPr>
          <w:ilvl w:val="0"/>
          <w:numId w:val="2"/>
        </w:numPr>
      </w:pPr>
      <w:r w:rsidRPr="00B83AC7">
        <w:t>SMART TR Berth Offsets – Industry agreed offset values that adjust time at signal to time at TIPLOC</w:t>
      </w:r>
    </w:p>
    <w:p w14:paraId="67506F1F" w14:textId="77777777" w:rsidR="00C92FBC" w:rsidRPr="00B83AC7" w:rsidRDefault="00C92FBC" w:rsidP="00312B7B">
      <w:pPr>
        <w:pStyle w:val="TOC1"/>
      </w:pPr>
    </w:p>
    <w:p w14:paraId="455A3E51" w14:textId="77777777" w:rsidR="002E2798" w:rsidRPr="00B83AC7" w:rsidRDefault="002E2798" w:rsidP="00312B7B">
      <w:pPr>
        <w:pStyle w:val="TOC3"/>
      </w:pPr>
      <w:r w:rsidRPr="00B83AC7">
        <w:t>TPR Analysis:</w:t>
      </w:r>
    </w:p>
    <w:p w14:paraId="321583CA" w14:textId="77777777" w:rsidR="002E2798" w:rsidRPr="00B83AC7" w:rsidRDefault="002E2798" w:rsidP="00312B7B">
      <w:pPr>
        <w:pStyle w:val="TOC1"/>
      </w:pPr>
      <w:r w:rsidRPr="00B83AC7">
        <w:t>The tool has been developed for the analysis of planning values based on user-defined filters. For this, within the tool there is the capability to analyse headways, sectional running times and dwell times. These can be searched based on location, time, service type and train type parameters.</w:t>
      </w:r>
    </w:p>
    <w:p w14:paraId="340A5EE2" w14:textId="77777777" w:rsidR="00C92FBC" w:rsidRPr="00B83AC7" w:rsidRDefault="00C92FBC" w:rsidP="00312B7B">
      <w:pPr>
        <w:pStyle w:val="TOC1"/>
      </w:pPr>
    </w:p>
    <w:p w14:paraId="7E6DB877" w14:textId="77777777" w:rsidR="002E2798" w:rsidRPr="00B83AC7" w:rsidRDefault="002E2798" w:rsidP="00312B7B">
      <w:pPr>
        <w:pStyle w:val="TOC1"/>
        <w:rPr>
          <w:highlight w:val="yellow"/>
        </w:rPr>
      </w:pPr>
      <w:r w:rsidRPr="00B83AC7">
        <w:t>Analysis of headways allows both actual headway between services and the technical headway for a service to be analysed against the planning value. The technical headway for a service calculates the signal reset time on which headway is based by identifying how long each service takes to traverse subsequent signal berths. The resultant output is presented in a similar manner to a Signalling Performance Assessment.</w:t>
      </w:r>
    </w:p>
    <w:p w14:paraId="632AA865" w14:textId="77777777" w:rsidR="00C92FBC" w:rsidRPr="00B83AC7" w:rsidRDefault="00C92FBC" w:rsidP="00312B7B">
      <w:pPr>
        <w:pStyle w:val="TOC1"/>
      </w:pPr>
    </w:p>
    <w:p w14:paraId="524AB680" w14:textId="77777777" w:rsidR="002E2798" w:rsidRPr="00B83AC7" w:rsidRDefault="002E2798" w:rsidP="00312B7B">
      <w:pPr>
        <w:pStyle w:val="TOC1"/>
      </w:pPr>
      <w:r w:rsidRPr="00B83AC7">
        <w:t>Analysis of sectional running times and dwell times is based on observed data from services. For SRTs, the observed data is analysed alongside the planning SRT value for the relevant train type, with actual dwells identified against the planned dwell times. In both instances, the observed values can be analysed in detail based on individual headcodes, period, day, time of day and train formation.</w:t>
      </w:r>
    </w:p>
    <w:p w14:paraId="0CE6DB3F" w14:textId="77777777" w:rsidR="00C92FBC" w:rsidRPr="00B83AC7" w:rsidRDefault="00C92FBC" w:rsidP="00312B7B">
      <w:pPr>
        <w:pStyle w:val="TOC3"/>
      </w:pPr>
    </w:p>
    <w:p w14:paraId="0AE5B144" w14:textId="77777777" w:rsidR="001765B6" w:rsidRPr="00B83AC7" w:rsidRDefault="001765B6">
      <w:pPr>
        <w:rPr>
          <w:rFonts w:ascii="Arial" w:hAnsi="Arial" w:cs="Arial"/>
        </w:rPr>
      </w:pPr>
      <w:r w:rsidRPr="00B83AC7">
        <w:br w:type="page"/>
      </w:r>
    </w:p>
    <w:p w14:paraId="449AB8CC" w14:textId="3821FCA2" w:rsidR="002E2798" w:rsidRPr="00B83AC7" w:rsidRDefault="002E2798" w:rsidP="00312B7B">
      <w:pPr>
        <w:pStyle w:val="TOC3"/>
      </w:pPr>
      <w:r w:rsidRPr="00B83AC7">
        <w:t>Headway Methodology:</w:t>
      </w:r>
    </w:p>
    <w:p w14:paraId="37863634" w14:textId="77777777" w:rsidR="00312B7B" w:rsidRDefault="00312B7B" w:rsidP="00312B7B">
      <w:pPr>
        <w:pStyle w:val="TOC1"/>
      </w:pPr>
    </w:p>
    <w:p w14:paraId="7EB03F4D" w14:textId="77777777" w:rsidR="002E2798" w:rsidRPr="00B83AC7" w:rsidRDefault="002E2798" w:rsidP="00312B7B">
      <w:pPr>
        <w:pStyle w:val="TOC1"/>
      </w:pPr>
      <w:r w:rsidRPr="00B83AC7">
        <w:t>The ODA tool calculates headways utilising the recorded times of trains passing consecutive signals. This produces a range for the technical signal reset value at each individual signal. These signal reset values along a line of route form the technical headway for that route.</w:t>
      </w:r>
    </w:p>
    <w:p w14:paraId="4A795AF8" w14:textId="1CCA47A6" w:rsidR="002E2798" w:rsidRPr="00B83AC7" w:rsidRDefault="00C616E0" w:rsidP="00312B7B">
      <w:pPr>
        <w:pStyle w:val="TOC1"/>
        <w:rPr>
          <w:noProof w:val="0"/>
        </w:rPr>
      </w:pPr>
      <w:r w:rsidRPr="00B83AC7">
        <w:rPr>
          <w:lang w:eastAsia="en-GB"/>
        </w:rPr>
        <w:drawing>
          <wp:inline distT="0" distB="0" distL="0" distR="0" wp14:anchorId="2B1ED8F6" wp14:editId="2413D160">
            <wp:extent cx="5645785" cy="1286510"/>
            <wp:effectExtent l="19050" t="19050" r="12065" b="27940"/>
            <wp:docPr id="59" name="Picture 59" descr="H:\~ODA\report pics\4 aspect signall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DA\report pics\4 aspect signalling.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45785" cy="1286510"/>
                    </a:xfrm>
                    <a:prstGeom prst="rect">
                      <a:avLst/>
                    </a:prstGeom>
                    <a:noFill/>
                    <a:ln>
                      <a:solidFill>
                        <a:schemeClr val="accent1">
                          <a:lumMod val="75000"/>
                        </a:schemeClr>
                      </a:solidFill>
                    </a:ln>
                  </pic:spPr>
                </pic:pic>
              </a:graphicData>
            </a:graphic>
          </wp:inline>
        </w:drawing>
      </w:r>
    </w:p>
    <w:p w14:paraId="72F5F4EF" w14:textId="77777777" w:rsidR="001765B6" w:rsidRPr="00B83AC7" w:rsidRDefault="001765B6" w:rsidP="00312B7B">
      <w:pPr>
        <w:pStyle w:val="TOC1"/>
      </w:pPr>
    </w:p>
    <w:p w14:paraId="2CA3A872" w14:textId="77777777" w:rsidR="002E2798" w:rsidRPr="00B83AC7" w:rsidRDefault="002E2798" w:rsidP="00312B7B">
      <w:pPr>
        <w:pStyle w:val="TOC1"/>
      </w:pPr>
      <w:r w:rsidRPr="00B83AC7">
        <w:t xml:space="preserve">Technical signal reset time is calculated by using the recorded time from the train describer feed of a train passing Signal A &amp; Signal D. These times record when the front axle of the train passing the berth overlap associated with each of the signals. This is used as the Nominal Headway value in the ODA headway graphs. The formula used for this is </w:t>
      </w:r>
    </w:p>
    <w:p w14:paraId="1D81FAC7" w14:textId="08328B15" w:rsidR="002E2798" w:rsidRPr="00B83AC7" w:rsidRDefault="002E2798" w:rsidP="00312B7B">
      <w:pPr>
        <w:pStyle w:val="TOC1"/>
      </w:pPr>
      <w:r w:rsidRPr="00B83AC7">
        <w:t>Nominal Headway = t</w:t>
      </w:r>
      <w:r w:rsidRPr="00B83AC7">
        <w:rPr>
          <w:vertAlign w:val="subscript"/>
        </w:rPr>
        <w:t>D</w:t>
      </w:r>
      <w:r w:rsidR="00B65014" w:rsidRPr="00B83AC7">
        <w:t xml:space="preserve"> – </w:t>
      </w:r>
      <w:r w:rsidRPr="00B83AC7">
        <w:t>t</w:t>
      </w:r>
      <w:r w:rsidRPr="00B83AC7">
        <w:rPr>
          <w:vertAlign w:val="subscript"/>
        </w:rPr>
        <w:t>A</w:t>
      </w:r>
    </w:p>
    <w:p w14:paraId="64214033" w14:textId="77777777" w:rsidR="00C92FBC" w:rsidRPr="00B83AC7" w:rsidRDefault="00C92FBC" w:rsidP="00312B7B">
      <w:pPr>
        <w:pStyle w:val="TOC1"/>
      </w:pPr>
    </w:p>
    <w:p w14:paraId="1E7E6436" w14:textId="77777777" w:rsidR="002E2798" w:rsidRPr="00B83AC7" w:rsidRDefault="002E2798" w:rsidP="00312B7B">
      <w:pPr>
        <w:pStyle w:val="TOC1"/>
      </w:pPr>
      <w:r w:rsidRPr="00B83AC7">
        <w:t xml:space="preserve">This time reflects the minimum theoretical signal reset time at Signal A. This is based only on the front axle of the train and does not account for the time taken for the rear of the train to have passed Signal D. The rear of the train would have to have be clear of Signal D to allow Signal A to reset to the least restrictive aspect it can display (green). The time taken for this would be related to the speed and length of the train. </w:t>
      </w:r>
    </w:p>
    <w:p w14:paraId="6AA8D092" w14:textId="77777777" w:rsidR="00C92FBC" w:rsidRPr="00B83AC7" w:rsidRDefault="00C92FBC" w:rsidP="00312B7B">
      <w:pPr>
        <w:pStyle w:val="TOC1"/>
      </w:pPr>
    </w:p>
    <w:p w14:paraId="71D71CC4" w14:textId="77777777" w:rsidR="002E2798" w:rsidRPr="00B83AC7" w:rsidRDefault="002E2798" w:rsidP="00312B7B">
      <w:pPr>
        <w:pStyle w:val="TOC1"/>
      </w:pPr>
      <w:r w:rsidRPr="00B83AC7">
        <w:t>To account for the time taken for the rear of a train to have cleared Signal D and allowed Signal A to reset to its least restrictive aspect, an additional signal reset time is calculated using data for the next signal, Signal E. In most circumstances the length of a signal berth will be greater than the length of the train. As such, when a train is recorded as passing Signal E it is assumed that the previous signal, Signal D, will have been cleared. The time reflects the maximum theoretical signal reset time at Signal A. This is shown on the graphs as Nominal Headway 2. The formula used for this is:</w:t>
      </w:r>
    </w:p>
    <w:p w14:paraId="69566E64" w14:textId="77777777" w:rsidR="00C92FBC" w:rsidRPr="00B83AC7" w:rsidRDefault="00C92FBC" w:rsidP="00312B7B">
      <w:pPr>
        <w:pStyle w:val="TOC1"/>
      </w:pPr>
    </w:p>
    <w:p w14:paraId="64779166" w14:textId="3D236ED4" w:rsidR="002E2798" w:rsidRPr="00B83AC7" w:rsidRDefault="002E2798" w:rsidP="00312B7B">
      <w:pPr>
        <w:pStyle w:val="TOC1"/>
      </w:pPr>
      <w:r w:rsidRPr="00B83AC7">
        <w:t>Nominal Headway 2 = t</w:t>
      </w:r>
      <w:r w:rsidRPr="00B83AC7">
        <w:rPr>
          <w:vertAlign w:val="subscript"/>
        </w:rPr>
        <w:t>E</w:t>
      </w:r>
      <w:r w:rsidR="00B65014" w:rsidRPr="00B83AC7">
        <w:t xml:space="preserve"> – </w:t>
      </w:r>
      <w:r w:rsidRPr="00B83AC7">
        <w:t>t</w:t>
      </w:r>
      <w:r w:rsidRPr="00B83AC7">
        <w:rPr>
          <w:vertAlign w:val="subscript"/>
        </w:rPr>
        <w:t>A</w:t>
      </w:r>
    </w:p>
    <w:p w14:paraId="33D5EE1C" w14:textId="77777777" w:rsidR="00C92FBC" w:rsidRPr="00B83AC7" w:rsidRDefault="00C92FBC" w:rsidP="00312B7B">
      <w:pPr>
        <w:pStyle w:val="TOC1"/>
      </w:pPr>
      <w:bookmarkStart w:id="2" w:name="_GoBack"/>
      <w:bookmarkEnd w:id="2"/>
    </w:p>
    <w:p w14:paraId="311C84B6" w14:textId="77777777" w:rsidR="00C92FBC" w:rsidRPr="00B83AC7" w:rsidRDefault="002E2798" w:rsidP="00312B7B">
      <w:pPr>
        <w:pStyle w:val="TOC1"/>
      </w:pPr>
      <w:r w:rsidRPr="00B83AC7">
        <w:t xml:space="preserve">In addition the calculations for Nominal Headway exclude three additional factors that convert the technical signal reset time to the minimum technical headway value at a signal. </w:t>
      </w:r>
    </w:p>
    <w:p w14:paraId="0256BC4C" w14:textId="77777777" w:rsidR="00C92FBC" w:rsidRPr="00B83AC7" w:rsidRDefault="00C92FBC" w:rsidP="00312B7B">
      <w:pPr>
        <w:pStyle w:val="TOC1"/>
      </w:pPr>
    </w:p>
    <w:p w14:paraId="5A11DC2E" w14:textId="2E1BFA1B" w:rsidR="002E2798" w:rsidRPr="00B83AC7" w:rsidRDefault="002E2798" w:rsidP="00312B7B">
      <w:pPr>
        <w:pStyle w:val="TOC1"/>
      </w:pPr>
      <w:r w:rsidRPr="00B83AC7">
        <w:t>These are:</w:t>
      </w:r>
    </w:p>
    <w:p w14:paraId="548264F5" w14:textId="77777777" w:rsidR="00C92FBC" w:rsidRPr="00B83AC7" w:rsidRDefault="00C92FBC" w:rsidP="00312B7B">
      <w:pPr>
        <w:pStyle w:val="TOC1"/>
      </w:pPr>
    </w:p>
    <w:p w14:paraId="7A38C0A7" w14:textId="77777777" w:rsidR="002E2798" w:rsidRPr="00B83AC7" w:rsidRDefault="002E2798" w:rsidP="00312B7B">
      <w:pPr>
        <w:pStyle w:val="TOC1"/>
        <w:numPr>
          <w:ilvl w:val="0"/>
          <w:numId w:val="6"/>
        </w:numPr>
      </w:pPr>
      <w:r w:rsidRPr="00B83AC7">
        <w:t>The berth overlap (the distance between the physical location of a signal and the location of the track circuit that triggers the signal). The time for this would depend on the length of the berth overlap and speed of the train.</w:t>
      </w:r>
    </w:p>
    <w:p w14:paraId="6E43AEBE" w14:textId="77777777" w:rsidR="002E2798" w:rsidRPr="00B83AC7" w:rsidRDefault="002E2798" w:rsidP="00312B7B">
      <w:pPr>
        <w:pStyle w:val="TOC1"/>
        <w:numPr>
          <w:ilvl w:val="0"/>
          <w:numId w:val="6"/>
        </w:numPr>
      </w:pPr>
      <w:r w:rsidRPr="00B83AC7">
        <w:t>The signalling response (signal reset) time to a train moving between signal berths. The standard value taken for this is 3 seconds.</w:t>
      </w:r>
    </w:p>
    <w:p w14:paraId="35939467" w14:textId="77777777" w:rsidR="002E2798" w:rsidRDefault="002E2798" w:rsidP="00312B7B">
      <w:pPr>
        <w:pStyle w:val="TOC1"/>
        <w:numPr>
          <w:ilvl w:val="0"/>
          <w:numId w:val="6"/>
        </w:numPr>
      </w:pPr>
      <w:r w:rsidRPr="00B83AC7">
        <w:t>The signal sighting time for the driver. The standard value taken for this is 8 seconds, but this is dependent on the speed of the train and the nature of the geography at each signal.</w:t>
      </w:r>
    </w:p>
    <w:p w14:paraId="3AD129F1" w14:textId="77777777" w:rsidR="00DB263A" w:rsidRPr="00DB263A" w:rsidRDefault="00DB263A" w:rsidP="00DB263A"/>
    <w:p w14:paraId="79B1041D" w14:textId="77777777" w:rsidR="002E2798" w:rsidRPr="00B83AC7" w:rsidRDefault="002E2798" w:rsidP="00312B7B">
      <w:pPr>
        <w:pStyle w:val="TOC1"/>
      </w:pPr>
      <w:r w:rsidRPr="00B83AC7">
        <w:t>For most locations the Nominal Headway 2 value will be greater than the technical headway value. As such the Nominal Headway 2 value is used in making headway recommendations unless specified otherwise.</w:t>
      </w:r>
    </w:p>
    <w:p w14:paraId="16F7BE6E" w14:textId="0DBBCF88" w:rsidR="002E2798" w:rsidRPr="00B83AC7" w:rsidRDefault="00C616E0" w:rsidP="00312B7B">
      <w:pPr>
        <w:pStyle w:val="TOC1"/>
        <w:rPr>
          <w:noProof w:val="0"/>
        </w:rPr>
      </w:pPr>
      <w:r w:rsidRPr="00B83AC7">
        <w:rPr>
          <w:lang w:eastAsia="en-GB"/>
        </w:rPr>
        <w:drawing>
          <wp:inline distT="0" distB="0" distL="0" distR="0" wp14:anchorId="7B7DBB4D" wp14:editId="5D80E9F2">
            <wp:extent cx="5667375" cy="1392555"/>
            <wp:effectExtent l="19050" t="19050" r="28575" b="17145"/>
            <wp:docPr id="60" name="Picture 60" descr="H:\~ODA\report pics\stopping headwa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DA\report pics\stopping headway.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67375" cy="1392555"/>
                    </a:xfrm>
                    <a:prstGeom prst="rect">
                      <a:avLst/>
                    </a:prstGeom>
                    <a:noFill/>
                    <a:ln>
                      <a:solidFill>
                        <a:schemeClr val="accent1">
                          <a:lumMod val="75000"/>
                        </a:schemeClr>
                      </a:solidFill>
                    </a:ln>
                  </pic:spPr>
                </pic:pic>
              </a:graphicData>
            </a:graphic>
          </wp:inline>
        </w:drawing>
      </w:r>
    </w:p>
    <w:p w14:paraId="2858BF4F" w14:textId="77777777" w:rsidR="001765B6" w:rsidRPr="00B83AC7" w:rsidRDefault="001765B6" w:rsidP="00312B7B">
      <w:pPr>
        <w:pStyle w:val="TOC1"/>
      </w:pPr>
    </w:p>
    <w:p w14:paraId="39513909" w14:textId="77777777" w:rsidR="002E2798" w:rsidRPr="00B83AC7" w:rsidRDefault="002E2798" w:rsidP="00312B7B">
      <w:pPr>
        <w:pStyle w:val="TOC1"/>
      </w:pPr>
      <w:r w:rsidRPr="00B83AC7">
        <w:t>Where a train has a planned station stop, a Stopping Headway is calculated. This is calculated using the same methodology, however the data is adjusted to account for the stationary time of the train during its station stop (dwell time). Where the calculated headway value includes the location of a station, the median actual dwell time (t</w:t>
      </w:r>
      <w:r w:rsidRPr="00B83AC7">
        <w:rPr>
          <w:vertAlign w:val="subscript"/>
        </w:rPr>
        <w:t>DWELL</w:t>
      </w:r>
      <w:r w:rsidRPr="00B83AC7">
        <w:t>) at the station is removed in order to calculate the stopping headway. The revised formula are:</w:t>
      </w:r>
    </w:p>
    <w:p w14:paraId="14B901D3" w14:textId="77777777" w:rsidR="00C92FBC" w:rsidRPr="00B83AC7" w:rsidRDefault="00C92FBC" w:rsidP="00312B7B">
      <w:pPr>
        <w:pStyle w:val="TOC1"/>
      </w:pPr>
    </w:p>
    <w:p w14:paraId="7C05D526" w14:textId="20662057" w:rsidR="002E2798" w:rsidRPr="00B83AC7" w:rsidRDefault="002E2798" w:rsidP="00312B7B">
      <w:pPr>
        <w:pStyle w:val="TOC1"/>
      </w:pPr>
      <w:r w:rsidRPr="00B83AC7">
        <w:t>Nominal Headway = t</w:t>
      </w:r>
      <w:r w:rsidRPr="00B83AC7">
        <w:rPr>
          <w:vertAlign w:val="subscript"/>
        </w:rPr>
        <w:t>D</w:t>
      </w:r>
      <w:r w:rsidR="00B65014" w:rsidRPr="00B83AC7">
        <w:t xml:space="preserve"> – </w:t>
      </w:r>
      <w:r w:rsidRPr="00B83AC7">
        <w:t>t</w:t>
      </w:r>
      <w:r w:rsidRPr="00B83AC7">
        <w:rPr>
          <w:vertAlign w:val="subscript"/>
        </w:rPr>
        <w:t>A</w:t>
      </w:r>
      <w:r w:rsidR="00B65014" w:rsidRPr="00B83AC7">
        <w:rPr>
          <w:vertAlign w:val="subscript"/>
        </w:rPr>
        <w:t xml:space="preserve"> – </w:t>
      </w:r>
      <w:r w:rsidRPr="00B83AC7">
        <w:t>t</w:t>
      </w:r>
      <w:r w:rsidRPr="00B83AC7">
        <w:rPr>
          <w:vertAlign w:val="subscript"/>
        </w:rPr>
        <w:t>DWELL</w:t>
      </w:r>
    </w:p>
    <w:p w14:paraId="2B0DF75D" w14:textId="77777777" w:rsidR="00C92FBC" w:rsidRPr="00B83AC7" w:rsidRDefault="00C92FBC" w:rsidP="00312B7B">
      <w:pPr>
        <w:pStyle w:val="TOC1"/>
      </w:pPr>
    </w:p>
    <w:p w14:paraId="06CF0C91" w14:textId="6A287528" w:rsidR="002E2798" w:rsidRPr="00B83AC7" w:rsidRDefault="002E2798" w:rsidP="00312B7B">
      <w:pPr>
        <w:pStyle w:val="TOC1"/>
      </w:pPr>
      <w:r w:rsidRPr="00B83AC7">
        <w:t>Nominal Headway 2 = t</w:t>
      </w:r>
      <w:r w:rsidRPr="00B83AC7">
        <w:rPr>
          <w:vertAlign w:val="subscript"/>
        </w:rPr>
        <w:t>E</w:t>
      </w:r>
      <w:r w:rsidR="00B65014" w:rsidRPr="00B83AC7">
        <w:t xml:space="preserve"> – </w:t>
      </w:r>
      <w:r w:rsidRPr="00B83AC7">
        <w:t>t</w:t>
      </w:r>
      <w:r w:rsidRPr="00B83AC7">
        <w:rPr>
          <w:vertAlign w:val="subscript"/>
        </w:rPr>
        <w:t>A</w:t>
      </w:r>
      <w:r w:rsidR="00B65014" w:rsidRPr="00B83AC7">
        <w:rPr>
          <w:vertAlign w:val="subscript"/>
        </w:rPr>
        <w:t xml:space="preserve"> – </w:t>
      </w:r>
      <w:r w:rsidRPr="00B83AC7">
        <w:t>t</w:t>
      </w:r>
      <w:r w:rsidRPr="00B83AC7">
        <w:rPr>
          <w:vertAlign w:val="subscript"/>
        </w:rPr>
        <w:t>DWELL</w:t>
      </w:r>
    </w:p>
    <w:p w14:paraId="1887C143" w14:textId="77777777" w:rsidR="00C92FBC" w:rsidRPr="00B83AC7" w:rsidRDefault="00C92FBC" w:rsidP="00312B7B">
      <w:pPr>
        <w:pStyle w:val="TOC3"/>
      </w:pPr>
    </w:p>
    <w:p w14:paraId="5021D098" w14:textId="77777777" w:rsidR="002E2798" w:rsidRPr="00B83AC7" w:rsidRDefault="002E2798" w:rsidP="00312B7B">
      <w:pPr>
        <w:pStyle w:val="TOC3"/>
      </w:pPr>
      <w:r w:rsidRPr="00B83AC7">
        <w:t>Sectional Running Time Methodology:</w:t>
      </w:r>
    </w:p>
    <w:p w14:paraId="32DA3611" w14:textId="77777777" w:rsidR="00312B7B" w:rsidRDefault="00312B7B" w:rsidP="00312B7B">
      <w:pPr>
        <w:pStyle w:val="TOC1"/>
      </w:pPr>
    </w:p>
    <w:p w14:paraId="3C4C40B8" w14:textId="77777777" w:rsidR="002E2798" w:rsidRPr="00B83AC7" w:rsidRDefault="002E2798" w:rsidP="00312B7B">
      <w:pPr>
        <w:pStyle w:val="TOC1"/>
      </w:pPr>
      <w:r w:rsidRPr="00B83AC7">
        <w:t xml:space="preserve">The ODA tool calculates Sectional Running Times (SRTs) utilising the recorded times of trains passing signals associated with TIPLOCs. These times are adjusted using berth offset times to produce observed times for each train for each SRT. </w:t>
      </w:r>
    </w:p>
    <w:p w14:paraId="545BA317" w14:textId="3C3323D2" w:rsidR="002E2798" w:rsidRPr="00B83AC7" w:rsidRDefault="00C616E0" w:rsidP="00312B7B">
      <w:pPr>
        <w:pStyle w:val="TOC1"/>
        <w:rPr>
          <w:noProof w:val="0"/>
        </w:rPr>
      </w:pPr>
      <w:r w:rsidRPr="00B83AC7">
        <w:rPr>
          <w:lang w:eastAsia="en-GB"/>
        </w:rPr>
        <w:drawing>
          <wp:inline distT="0" distB="0" distL="0" distR="0" wp14:anchorId="796469DC" wp14:editId="2FED8D51">
            <wp:extent cx="5699125" cy="1680210"/>
            <wp:effectExtent l="19050" t="19050" r="15875" b="15240"/>
            <wp:docPr id="61" name="Picture 61" descr="H:\~ODA\report pics\stopping headway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ODA\report pics\stopping headway 2.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99125" cy="1680210"/>
                    </a:xfrm>
                    <a:prstGeom prst="rect">
                      <a:avLst/>
                    </a:prstGeom>
                    <a:noFill/>
                    <a:ln>
                      <a:solidFill>
                        <a:schemeClr val="accent1">
                          <a:lumMod val="75000"/>
                        </a:schemeClr>
                      </a:solidFill>
                    </a:ln>
                  </pic:spPr>
                </pic:pic>
              </a:graphicData>
            </a:graphic>
          </wp:inline>
        </w:drawing>
      </w:r>
    </w:p>
    <w:p w14:paraId="53FC4050" w14:textId="77777777" w:rsidR="00C92FBC" w:rsidRPr="00B83AC7" w:rsidRDefault="00C92FBC" w:rsidP="00312B7B">
      <w:pPr>
        <w:pStyle w:val="TOC1"/>
      </w:pPr>
    </w:p>
    <w:p w14:paraId="5A8C97CC" w14:textId="77777777" w:rsidR="002E2798" w:rsidRPr="00B83AC7" w:rsidRDefault="002E2798" w:rsidP="00312B7B">
      <w:pPr>
        <w:pStyle w:val="TOC1"/>
      </w:pPr>
      <w:r w:rsidRPr="00B83AC7">
        <w:t>The SRT is the time taken for a train to go from TIPLOC A to TIPLOC B. As the train describer feed data only records the time passing signals the time at TIPLOC A and TIPLOC B has to be estimated using the times at signals. This is done using industry agreed values that adjust the time at a signal to reflect the time at a TIPLOC, known as berth offsets.</w:t>
      </w:r>
    </w:p>
    <w:p w14:paraId="11AE91EB" w14:textId="77777777" w:rsidR="00C92FBC" w:rsidRPr="00B83AC7" w:rsidRDefault="00C92FBC" w:rsidP="00312B7B">
      <w:pPr>
        <w:pStyle w:val="TOC1"/>
      </w:pPr>
    </w:p>
    <w:p w14:paraId="5EA86345" w14:textId="307AC229" w:rsidR="002E2798" w:rsidRPr="00B83AC7" w:rsidRDefault="002E2798" w:rsidP="00312B7B">
      <w:pPr>
        <w:pStyle w:val="TOC1"/>
      </w:pPr>
      <w:r w:rsidRPr="00B83AC7">
        <w:t>The time at TIPLOC A (t</w:t>
      </w:r>
      <w:r w:rsidRPr="00B83AC7">
        <w:rPr>
          <w:vertAlign w:val="subscript"/>
        </w:rPr>
        <w:t>A</w:t>
      </w:r>
      <w:r w:rsidRPr="00B83AC7">
        <w:t xml:space="preserve">) is calculated using the time at Signal </w:t>
      </w:r>
      <w:r w:rsidRPr="00B83AC7">
        <w:rPr>
          <w:i/>
        </w:rPr>
        <w:t xml:space="preserve">a </w:t>
      </w:r>
      <w:r w:rsidRPr="00B83AC7">
        <w:t>(t</w:t>
      </w:r>
      <w:r w:rsidRPr="00B83AC7">
        <w:rPr>
          <w:vertAlign w:val="subscript"/>
        </w:rPr>
        <w:t>a</w:t>
      </w:r>
      <w:r w:rsidRPr="00B83AC7">
        <w:t xml:space="preserve">). This is adjusted using the berth offset between TIPLOC A and Signal </w:t>
      </w:r>
      <w:r w:rsidRPr="00B83AC7">
        <w:rPr>
          <w:i/>
        </w:rPr>
        <w:t>a</w:t>
      </w:r>
      <w:r w:rsidRPr="00B83AC7">
        <w:t xml:space="preserve"> (t</w:t>
      </w:r>
      <w:r w:rsidRPr="00B83AC7">
        <w:rPr>
          <w:vertAlign w:val="subscript"/>
        </w:rPr>
        <w:t>1</w:t>
      </w:r>
      <w:r w:rsidRPr="00B83AC7">
        <w:t xml:space="preserve">). The formula for this is </w:t>
      </w:r>
    </w:p>
    <w:p w14:paraId="0F3C26F1" w14:textId="77777777" w:rsidR="00C92FBC" w:rsidRPr="00B83AC7" w:rsidRDefault="00C92FBC" w:rsidP="00312B7B">
      <w:pPr>
        <w:pStyle w:val="TOC1"/>
      </w:pPr>
    </w:p>
    <w:p w14:paraId="7CF53910" w14:textId="44CBA4C6" w:rsidR="002E2798" w:rsidRPr="00B83AC7" w:rsidRDefault="002E2798" w:rsidP="00312B7B">
      <w:pPr>
        <w:pStyle w:val="TOC1"/>
      </w:pPr>
      <w:r w:rsidRPr="00B83AC7">
        <w:t>t</w:t>
      </w:r>
      <w:r w:rsidRPr="00B83AC7">
        <w:rPr>
          <w:vertAlign w:val="subscript"/>
        </w:rPr>
        <w:t xml:space="preserve">A </w:t>
      </w:r>
      <w:r w:rsidRPr="00B83AC7">
        <w:t>= t</w:t>
      </w:r>
      <w:r w:rsidRPr="00B83AC7">
        <w:rPr>
          <w:vertAlign w:val="subscript"/>
        </w:rPr>
        <w:t>a</w:t>
      </w:r>
      <w:r w:rsidR="00B65014" w:rsidRPr="00B83AC7">
        <w:t xml:space="preserve"> – </w:t>
      </w:r>
      <w:r w:rsidRPr="00B83AC7">
        <w:t>t</w:t>
      </w:r>
      <w:r w:rsidRPr="00B83AC7">
        <w:rPr>
          <w:vertAlign w:val="subscript"/>
        </w:rPr>
        <w:t>1</w:t>
      </w:r>
    </w:p>
    <w:p w14:paraId="712097D8" w14:textId="77777777" w:rsidR="00C92FBC" w:rsidRPr="00B83AC7" w:rsidRDefault="00C92FBC" w:rsidP="00312B7B">
      <w:pPr>
        <w:pStyle w:val="TOC1"/>
      </w:pPr>
    </w:p>
    <w:p w14:paraId="669B0356" w14:textId="77777777" w:rsidR="002E2798" w:rsidRPr="00B83AC7" w:rsidRDefault="002E2798" w:rsidP="00312B7B">
      <w:pPr>
        <w:pStyle w:val="TOC1"/>
      </w:pPr>
      <w:r w:rsidRPr="00B83AC7">
        <w:t>The time at TIPLOC B (t</w:t>
      </w:r>
      <w:r w:rsidRPr="00B83AC7">
        <w:rPr>
          <w:vertAlign w:val="subscript"/>
        </w:rPr>
        <w:t>B</w:t>
      </w:r>
      <w:r w:rsidRPr="00B83AC7">
        <w:t xml:space="preserve">) is calculated using the time at Signal </w:t>
      </w:r>
      <w:r w:rsidRPr="00B83AC7">
        <w:rPr>
          <w:i/>
        </w:rPr>
        <w:t xml:space="preserve">b </w:t>
      </w:r>
      <w:r w:rsidRPr="00B83AC7">
        <w:t>(t</w:t>
      </w:r>
      <w:r w:rsidRPr="00B83AC7">
        <w:rPr>
          <w:vertAlign w:val="subscript"/>
        </w:rPr>
        <w:t>b</w:t>
      </w:r>
      <w:r w:rsidRPr="00B83AC7">
        <w:t xml:space="preserve">). This is adjusted using the berth offset between TIPLOC B and Signal </w:t>
      </w:r>
      <w:r w:rsidRPr="00B83AC7">
        <w:rPr>
          <w:i/>
        </w:rPr>
        <w:t>b</w:t>
      </w:r>
      <w:r w:rsidRPr="00B83AC7">
        <w:t xml:space="preserve"> (t</w:t>
      </w:r>
      <w:r w:rsidRPr="00B83AC7">
        <w:rPr>
          <w:vertAlign w:val="subscript"/>
        </w:rPr>
        <w:t>2</w:t>
      </w:r>
      <w:r w:rsidRPr="00B83AC7">
        <w:t xml:space="preserve">). The formula for this is </w:t>
      </w:r>
    </w:p>
    <w:p w14:paraId="0A6E3182" w14:textId="77777777" w:rsidR="00C92FBC" w:rsidRPr="00B83AC7" w:rsidRDefault="00C92FBC" w:rsidP="00312B7B">
      <w:pPr>
        <w:pStyle w:val="TOC1"/>
      </w:pPr>
    </w:p>
    <w:p w14:paraId="63DBE311" w14:textId="77777777" w:rsidR="002E2798" w:rsidRPr="00B83AC7" w:rsidRDefault="002E2798" w:rsidP="00312B7B">
      <w:pPr>
        <w:pStyle w:val="TOC1"/>
      </w:pPr>
      <w:r w:rsidRPr="00B83AC7">
        <w:t>T</w:t>
      </w:r>
      <w:r w:rsidRPr="00B83AC7">
        <w:rPr>
          <w:vertAlign w:val="subscript"/>
        </w:rPr>
        <w:t xml:space="preserve">B </w:t>
      </w:r>
      <w:r w:rsidRPr="00B83AC7">
        <w:t>= t</w:t>
      </w:r>
      <w:r w:rsidRPr="00B83AC7">
        <w:rPr>
          <w:vertAlign w:val="subscript"/>
        </w:rPr>
        <w:t>b</w:t>
      </w:r>
      <w:r w:rsidRPr="00B83AC7">
        <w:t xml:space="preserve"> – t</w:t>
      </w:r>
      <w:r w:rsidRPr="00B83AC7">
        <w:rPr>
          <w:vertAlign w:val="subscript"/>
        </w:rPr>
        <w:t>2</w:t>
      </w:r>
    </w:p>
    <w:p w14:paraId="406DFB67" w14:textId="77777777" w:rsidR="00C92FBC" w:rsidRPr="00B83AC7" w:rsidRDefault="00C92FBC" w:rsidP="00312B7B">
      <w:pPr>
        <w:pStyle w:val="TOC1"/>
      </w:pPr>
    </w:p>
    <w:p w14:paraId="05A2E171" w14:textId="77777777" w:rsidR="002E2798" w:rsidRPr="00B83AC7" w:rsidRDefault="002E2798" w:rsidP="00312B7B">
      <w:pPr>
        <w:pStyle w:val="TOC1"/>
      </w:pPr>
      <w:r w:rsidRPr="00B83AC7">
        <w:t xml:space="preserve">Using the derived time at TIPLOC A and TIPLOC B the observed value for the SRT can be calculated for a train. The formula for this is: </w:t>
      </w:r>
    </w:p>
    <w:p w14:paraId="56527A94" w14:textId="77777777" w:rsidR="00C92FBC" w:rsidRPr="00B83AC7" w:rsidRDefault="00C92FBC" w:rsidP="00312B7B">
      <w:pPr>
        <w:pStyle w:val="TOC1"/>
      </w:pPr>
    </w:p>
    <w:p w14:paraId="54AF4C7E" w14:textId="77777777" w:rsidR="002E2798" w:rsidRPr="00B83AC7" w:rsidRDefault="002E2798" w:rsidP="00312B7B">
      <w:pPr>
        <w:pStyle w:val="TOC1"/>
      </w:pPr>
      <w:r w:rsidRPr="00B83AC7">
        <w:t>Observed SRT</w:t>
      </w:r>
      <w:r w:rsidRPr="00B83AC7">
        <w:rPr>
          <w:vertAlign w:val="subscript"/>
        </w:rPr>
        <w:t xml:space="preserve"> </w:t>
      </w:r>
      <w:r w:rsidRPr="00B83AC7">
        <w:t>= t</w:t>
      </w:r>
      <w:r w:rsidRPr="00B83AC7">
        <w:rPr>
          <w:vertAlign w:val="subscript"/>
        </w:rPr>
        <w:t>B</w:t>
      </w:r>
      <w:r w:rsidRPr="00B83AC7">
        <w:t xml:space="preserve"> – t</w:t>
      </w:r>
      <w:r w:rsidRPr="00B83AC7">
        <w:rPr>
          <w:vertAlign w:val="subscript"/>
        </w:rPr>
        <w:t>A</w:t>
      </w:r>
    </w:p>
    <w:p w14:paraId="353569A4" w14:textId="77777777" w:rsidR="00C92FBC" w:rsidRPr="00B83AC7" w:rsidRDefault="00C92FBC" w:rsidP="00312B7B">
      <w:pPr>
        <w:pStyle w:val="TOC1"/>
      </w:pPr>
    </w:p>
    <w:p w14:paraId="55AC2495" w14:textId="5D22854E" w:rsidR="002E2798" w:rsidRPr="00B83AC7" w:rsidRDefault="002E2798" w:rsidP="00312B7B">
      <w:pPr>
        <w:pStyle w:val="TOC1"/>
        <w:rPr>
          <w:sz w:val="32"/>
          <w:szCs w:val="32"/>
        </w:rPr>
      </w:pPr>
      <w:r w:rsidRPr="00B83AC7">
        <w:t>The SRTs are analysed over the journey of a train. For each SRT the lower quartile (25</w:t>
      </w:r>
      <w:r w:rsidRPr="00B83AC7">
        <w:rPr>
          <w:vertAlign w:val="superscript"/>
        </w:rPr>
        <w:t>th</w:t>
      </w:r>
      <w:r w:rsidRPr="00B83AC7">
        <w:t xml:space="preserve"> percentile) of all observed values are used to calculate the planning value. The proposed planning value for the SRT is rounded to the nearest 30 seconds. Where a journey is formed of multiple SRTs, the effect of this rounding is considered to ensure that the cumulative observed times for the SRT and the cumulative values of the rounded SRTs do not usually diverge by more than ±15 seconds. </w:t>
      </w:r>
    </w:p>
    <w:p w14:paraId="1729DB3F" w14:textId="77777777" w:rsidR="00E67BE1" w:rsidRPr="00B83AC7" w:rsidRDefault="00E67BE1" w:rsidP="00312B7B">
      <w:pPr>
        <w:pStyle w:val="TOC1"/>
        <w:sectPr w:rsidR="00E67BE1" w:rsidRPr="00B83AC7" w:rsidSect="00312B7B">
          <w:footerReference w:type="default" r:id="rId14"/>
          <w:type w:val="continuous"/>
          <w:pgSz w:w="11906" w:h="16838"/>
          <w:pgMar w:top="1440" w:right="1440" w:bottom="1440" w:left="1440" w:header="708" w:footer="708" w:gutter="0"/>
          <w:cols w:space="708"/>
          <w:titlePg/>
          <w:docGrid w:linePitch="360"/>
        </w:sectPr>
      </w:pPr>
    </w:p>
    <w:p w14:paraId="49A90979" w14:textId="77777777" w:rsidR="00C92FBC" w:rsidRDefault="00C92FBC" w:rsidP="00312B7B">
      <w:pPr>
        <w:pStyle w:val="TOC1"/>
      </w:pPr>
    </w:p>
    <w:p w14:paraId="4CEB5560" w14:textId="77777777" w:rsidR="00312B7B" w:rsidRPr="00312B7B" w:rsidRDefault="00312B7B" w:rsidP="00312B7B"/>
    <w:p w14:paraId="134832B2" w14:textId="7AFECB4D" w:rsidR="00BB49F8" w:rsidRPr="00B83AC7" w:rsidRDefault="00BB49F8" w:rsidP="00BB49F8">
      <w:pPr>
        <w:pStyle w:val="Heading2"/>
        <w:rPr>
          <w:b w:val="0"/>
        </w:rPr>
      </w:pPr>
      <w:bookmarkStart w:id="3" w:name="_Toc452975699"/>
      <w:r w:rsidRPr="00B83AC7">
        <w:rPr>
          <w:b w:val="0"/>
        </w:rPr>
        <w:t>ODA Graph Guidance</w:t>
      </w:r>
      <w:bookmarkEnd w:id="3"/>
    </w:p>
    <w:p w14:paraId="7B372E32" w14:textId="77777777" w:rsidR="00312B7B" w:rsidRDefault="00312B7B" w:rsidP="00312B7B">
      <w:pPr>
        <w:pStyle w:val="TOC1"/>
      </w:pPr>
    </w:p>
    <w:p w14:paraId="224AF058" w14:textId="053801AE" w:rsidR="00693582" w:rsidRPr="00B83AC7" w:rsidRDefault="00693582" w:rsidP="00312B7B">
      <w:pPr>
        <w:pStyle w:val="TOC1"/>
      </w:pPr>
      <w:r w:rsidRPr="00B83AC7">
        <w:t>The charts are presented showing the path of the service from left to right, with each point at a Signal Berth. The distances between these Signal</w:t>
      </w:r>
      <w:r w:rsidR="00C3684B" w:rsidRPr="00B83AC7">
        <w:t xml:space="preserve"> Berths are not shown to scale.</w:t>
      </w:r>
    </w:p>
    <w:p w14:paraId="74DD3B40" w14:textId="77777777" w:rsidR="00C92FBC" w:rsidRPr="00B83AC7" w:rsidRDefault="00C92FBC" w:rsidP="00312B7B">
      <w:pPr>
        <w:pStyle w:val="TOC1"/>
      </w:pPr>
    </w:p>
    <w:p w14:paraId="1C6300E6" w14:textId="6A9625C3" w:rsidR="00693582" w:rsidRPr="00B83AC7" w:rsidRDefault="00693582" w:rsidP="00312B7B">
      <w:pPr>
        <w:pStyle w:val="TOC1"/>
      </w:pPr>
      <w:r w:rsidRPr="00B83AC7">
        <w:t>On each chart</w:t>
      </w:r>
      <w:r w:rsidR="00A2532C" w:rsidRPr="00B83AC7">
        <w:t>,</w:t>
      </w:r>
      <w:r w:rsidRPr="00B83AC7">
        <w:t xml:space="preserve"> there are fi</w:t>
      </w:r>
      <w:r w:rsidR="00C3684B" w:rsidRPr="00B83AC7">
        <w:t>ve data sets shown:</w:t>
      </w:r>
    </w:p>
    <w:p w14:paraId="6636ED59" w14:textId="77777777" w:rsidR="00C92FBC" w:rsidRPr="00B83AC7" w:rsidRDefault="00C92FBC" w:rsidP="00312B7B">
      <w:pPr>
        <w:pStyle w:val="TOC1"/>
      </w:pPr>
    </w:p>
    <w:p w14:paraId="5C7BA182" w14:textId="19F2DBA3" w:rsidR="00693582" w:rsidRPr="00B83AC7" w:rsidRDefault="00693582" w:rsidP="00312B7B">
      <w:pPr>
        <w:pStyle w:val="TOC1"/>
        <w:numPr>
          <w:ilvl w:val="0"/>
          <w:numId w:val="3"/>
        </w:numPr>
      </w:pPr>
      <w:r w:rsidRPr="00B83AC7">
        <w:t>The black dashed-line represents the current planning value at the designated signal. This is taken from the December 201</w:t>
      </w:r>
      <w:r w:rsidR="0026686C" w:rsidRPr="00B83AC7">
        <w:t>7</w:t>
      </w:r>
      <w:r w:rsidRPr="00B83AC7">
        <w:t xml:space="preserve"> TPR rules.</w:t>
      </w:r>
    </w:p>
    <w:p w14:paraId="45E75600" w14:textId="5BDF5580" w:rsidR="00693582" w:rsidRPr="00B83AC7" w:rsidRDefault="00693582" w:rsidP="00312B7B">
      <w:pPr>
        <w:pStyle w:val="TOC1"/>
        <w:numPr>
          <w:ilvl w:val="0"/>
          <w:numId w:val="3"/>
        </w:numPr>
      </w:pPr>
      <w:r w:rsidRPr="00B83AC7">
        <w:t>The blue line is the 15</w:t>
      </w:r>
      <w:r w:rsidRPr="00B83AC7">
        <w:rPr>
          <w:vertAlign w:val="superscript"/>
        </w:rPr>
        <w:t>th</w:t>
      </w:r>
      <w:r w:rsidRPr="00B83AC7">
        <w:t xml:space="preserve"> percentile</w:t>
      </w:r>
      <w:r w:rsidR="000404DF" w:rsidRPr="00B83AC7">
        <w:t>*</w:t>
      </w:r>
      <w:r w:rsidRPr="00B83AC7">
        <w:t xml:space="preserve"> of actual headway values at the designated signal. This is the time between the first service being recorded as passing the designated signal and the next service being recorded as passing the same signal.</w:t>
      </w:r>
    </w:p>
    <w:p w14:paraId="2F1FD9EA" w14:textId="21DFF7E1" w:rsidR="00693582" w:rsidRPr="00B83AC7" w:rsidRDefault="00693582" w:rsidP="00312B7B">
      <w:pPr>
        <w:pStyle w:val="TOC1"/>
        <w:numPr>
          <w:ilvl w:val="0"/>
          <w:numId w:val="3"/>
        </w:numPr>
      </w:pPr>
      <w:r w:rsidRPr="00B83AC7">
        <w:t>The green line is the 15</w:t>
      </w:r>
      <w:r w:rsidRPr="00B83AC7">
        <w:rPr>
          <w:vertAlign w:val="superscript"/>
        </w:rPr>
        <w:t>th</w:t>
      </w:r>
      <w:r w:rsidRPr="00B83AC7">
        <w:t xml:space="preserve"> percentile</w:t>
      </w:r>
      <w:r w:rsidR="000404DF" w:rsidRPr="00B83AC7">
        <w:t>*</w:t>
      </w:r>
      <w:r w:rsidRPr="00B83AC7">
        <w:t xml:space="preserve"> of the minimum possible headway value at the designated signal. This is calculated from the time taken for each service to travel through enough subsequent signal berths to allow the designated signal to return to displaying an unrestrictive (green) aspect.</w:t>
      </w:r>
    </w:p>
    <w:p w14:paraId="6AF0F138" w14:textId="1FC50EE9" w:rsidR="00693582" w:rsidRPr="00B83AC7" w:rsidRDefault="00693582" w:rsidP="00312B7B">
      <w:pPr>
        <w:pStyle w:val="TOC1"/>
        <w:numPr>
          <w:ilvl w:val="0"/>
          <w:numId w:val="3"/>
        </w:numPr>
      </w:pPr>
      <w:r w:rsidRPr="00B83AC7">
        <w:t>The orange solid-line is an indicator of the upper limit of the technical headway value at the designated signal. This is calculated from the time taken for each service to travel through enough subsequent signal berths to allow the designated signal to return to displaying an unrestrictive (green) aspect, plus one further signal berth. The value displayed is the 15</w:t>
      </w:r>
      <w:r w:rsidRPr="00B83AC7">
        <w:rPr>
          <w:vertAlign w:val="superscript"/>
        </w:rPr>
        <w:t>th</w:t>
      </w:r>
      <w:r w:rsidRPr="00B83AC7">
        <w:t xml:space="preserve"> percentile value.</w:t>
      </w:r>
    </w:p>
    <w:p w14:paraId="3862DF31" w14:textId="77777777" w:rsidR="00693582" w:rsidRPr="00B83AC7" w:rsidRDefault="00693582" w:rsidP="00312B7B">
      <w:pPr>
        <w:pStyle w:val="TOC1"/>
        <w:numPr>
          <w:ilvl w:val="0"/>
          <w:numId w:val="3"/>
        </w:numPr>
      </w:pPr>
      <w:r w:rsidRPr="00B83AC7">
        <w:t>The orange dashed-line is the proposed future headway value. Where the proposed future value is identical to the current value an orange dashed-line will not be displayed.</w:t>
      </w:r>
    </w:p>
    <w:p w14:paraId="4F3A87E3" w14:textId="77777777" w:rsidR="00C92FBC" w:rsidRPr="00B83AC7" w:rsidRDefault="00C92FBC" w:rsidP="00312B7B">
      <w:pPr>
        <w:pStyle w:val="TOC1"/>
      </w:pPr>
    </w:p>
    <w:p w14:paraId="6E02E002" w14:textId="00DCCC7E" w:rsidR="00B4487F" w:rsidRPr="00B83AC7" w:rsidRDefault="00B4487F" w:rsidP="00312B7B">
      <w:pPr>
        <w:pStyle w:val="TOC1"/>
      </w:pPr>
      <w:r w:rsidRPr="00B83AC7">
        <w:t>All headway graphs are based on services operating Monday – Friday</w:t>
      </w:r>
      <w:r w:rsidR="001765B6" w:rsidRPr="00B83AC7">
        <w:t xml:space="preserve"> – unless otherwise stated</w:t>
      </w:r>
      <w:r w:rsidRPr="00B83AC7">
        <w:t>.</w:t>
      </w:r>
    </w:p>
    <w:p w14:paraId="137BE222" w14:textId="77777777" w:rsidR="00C92FBC" w:rsidRPr="00B83AC7" w:rsidRDefault="00C92FBC" w:rsidP="00312B7B">
      <w:pPr>
        <w:pStyle w:val="TOC1"/>
      </w:pPr>
    </w:p>
    <w:p w14:paraId="1558D103" w14:textId="66198378" w:rsidR="00693582" w:rsidRPr="00B83AC7" w:rsidRDefault="00693582" w:rsidP="00312B7B">
      <w:pPr>
        <w:pStyle w:val="TOC1"/>
      </w:pPr>
      <w:r w:rsidRPr="00B83AC7">
        <w:t xml:space="preserve">All values are in seconds </w:t>
      </w:r>
      <w:r w:rsidR="001765B6" w:rsidRPr="00B83AC7">
        <w:t xml:space="preserve">– </w:t>
      </w:r>
      <w:r w:rsidRPr="00B83AC7">
        <w:t>unless otherwise stated.</w:t>
      </w:r>
    </w:p>
    <w:p w14:paraId="28352731" w14:textId="77777777" w:rsidR="000404DF" w:rsidRPr="00B83AC7" w:rsidRDefault="000404DF" w:rsidP="000404DF"/>
    <w:p w14:paraId="1A2D3BF9" w14:textId="546289A3" w:rsidR="000404DF" w:rsidRPr="00B83AC7" w:rsidRDefault="000404DF" w:rsidP="000404DF">
      <w:r w:rsidRPr="00B83AC7">
        <w:t>*Unless otherwise stated</w:t>
      </w:r>
    </w:p>
    <w:sectPr w:rsidR="000404DF" w:rsidRPr="00B83AC7" w:rsidSect="00312B7B">
      <w:headerReference w:type="default" r:id="rId15"/>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2C832F" w14:textId="77777777" w:rsidR="002C3F66" w:rsidRDefault="002C3F66" w:rsidP="00AD6193">
      <w:pPr>
        <w:spacing w:after="0" w:line="240" w:lineRule="auto"/>
      </w:pPr>
      <w:r>
        <w:separator/>
      </w:r>
    </w:p>
    <w:p w14:paraId="7DB16D86" w14:textId="77777777" w:rsidR="002C3F66" w:rsidRDefault="002C3F66"/>
    <w:p w14:paraId="1AC3AA83" w14:textId="77777777" w:rsidR="002C3F66" w:rsidRDefault="002C3F66"/>
  </w:endnote>
  <w:endnote w:type="continuationSeparator" w:id="0">
    <w:p w14:paraId="141B0FFC" w14:textId="77777777" w:rsidR="002C3F66" w:rsidRDefault="002C3F66" w:rsidP="00AD6193">
      <w:pPr>
        <w:spacing w:after="0" w:line="240" w:lineRule="auto"/>
      </w:pPr>
      <w:r>
        <w:continuationSeparator/>
      </w:r>
    </w:p>
    <w:p w14:paraId="6D40EBAB" w14:textId="77777777" w:rsidR="002C3F66" w:rsidRDefault="002C3F66"/>
    <w:p w14:paraId="6E9DF701" w14:textId="77777777" w:rsidR="002C3F66" w:rsidRDefault="002C3F66"/>
  </w:endnote>
  <w:endnote w:type="continuationNotice" w:id="1">
    <w:p w14:paraId="22C76241" w14:textId="77777777" w:rsidR="002C3F66" w:rsidRDefault="002C3F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4528035"/>
      <w:docPartObj>
        <w:docPartGallery w:val="Page Numbers (Bottom of Page)"/>
        <w:docPartUnique/>
      </w:docPartObj>
    </w:sdtPr>
    <w:sdtEndPr/>
    <w:sdtContent>
      <w:sdt>
        <w:sdtPr>
          <w:id w:val="592909315"/>
          <w:docPartObj>
            <w:docPartGallery w:val="Page Numbers (Top of Page)"/>
            <w:docPartUnique/>
          </w:docPartObj>
        </w:sdtPr>
        <w:sdtEndPr/>
        <w:sdtContent>
          <w:p w14:paraId="1B9CA1E7" w14:textId="70A8702E" w:rsidR="002C3F66" w:rsidRDefault="002C3F66">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EF6B50">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F6B50">
              <w:rPr>
                <w:b/>
                <w:bCs/>
                <w:noProof/>
              </w:rPr>
              <w:t>4</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A5D47B" w14:textId="77777777" w:rsidR="002C3F66" w:rsidRDefault="002C3F66" w:rsidP="00AD6193">
      <w:pPr>
        <w:spacing w:after="0" w:line="240" w:lineRule="auto"/>
      </w:pPr>
      <w:r>
        <w:separator/>
      </w:r>
    </w:p>
    <w:p w14:paraId="5ED55AE8" w14:textId="77777777" w:rsidR="002C3F66" w:rsidRDefault="002C3F66"/>
    <w:p w14:paraId="3A0D6999" w14:textId="77777777" w:rsidR="002C3F66" w:rsidRDefault="002C3F66"/>
  </w:footnote>
  <w:footnote w:type="continuationSeparator" w:id="0">
    <w:p w14:paraId="1614FB0B" w14:textId="77777777" w:rsidR="002C3F66" w:rsidRDefault="002C3F66" w:rsidP="00AD6193">
      <w:pPr>
        <w:spacing w:after="0" w:line="240" w:lineRule="auto"/>
      </w:pPr>
      <w:r>
        <w:continuationSeparator/>
      </w:r>
    </w:p>
    <w:p w14:paraId="3DEF8926" w14:textId="77777777" w:rsidR="002C3F66" w:rsidRDefault="002C3F66"/>
    <w:p w14:paraId="296D3A77" w14:textId="77777777" w:rsidR="002C3F66" w:rsidRDefault="002C3F66"/>
  </w:footnote>
  <w:footnote w:type="continuationNotice" w:id="1">
    <w:p w14:paraId="73E33FC9" w14:textId="77777777" w:rsidR="002C3F66" w:rsidRDefault="002C3F6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7632F" w14:textId="18D4B2EF" w:rsidR="002C3F66" w:rsidRDefault="002C3F66" w:rsidP="00E67BE1">
    <w:pPr>
      <w:pStyle w:val="Header"/>
      <w:pBdr>
        <w:bottom w:val="single" w:sz="4" w:space="1" w:color="auto"/>
      </w:pBdr>
      <w:jc w:val="center"/>
    </w:pPr>
    <w:r>
      <w:rPr>
        <w:noProof/>
        <w:lang w:eastAsia="en-GB"/>
      </w:rPr>
      <w:drawing>
        <wp:anchor distT="0" distB="0" distL="114300" distR="114300" simplePos="0" relativeHeight="251658245" behindDoc="0" locked="0" layoutInCell="1" allowOverlap="1" wp14:anchorId="5798ED03" wp14:editId="28C3CE7D">
          <wp:simplePos x="0" y="0"/>
          <wp:positionH relativeFrom="column">
            <wp:posOffset>4860452</wp:posOffset>
          </wp:positionH>
          <wp:positionV relativeFrom="paragraph">
            <wp:posOffset>-230505</wp:posOffset>
          </wp:positionV>
          <wp:extent cx="908050" cy="393700"/>
          <wp:effectExtent l="0" t="0" r="6350" b="635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908050" cy="393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8244" behindDoc="0" locked="0" layoutInCell="1" allowOverlap="1" wp14:anchorId="7FD4B1E0" wp14:editId="1DB8DA3C">
          <wp:simplePos x="0" y="0"/>
          <wp:positionH relativeFrom="column">
            <wp:posOffset>7932420</wp:posOffset>
          </wp:positionH>
          <wp:positionV relativeFrom="paragraph">
            <wp:posOffset>-222563</wp:posOffset>
          </wp:positionV>
          <wp:extent cx="908050" cy="393700"/>
          <wp:effectExtent l="0" t="0" r="6350" b="635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393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01A9">
      <w:rPr>
        <w:noProof/>
        <w:lang w:eastAsia="en-GB"/>
      </w:rPr>
      <w:t xml:space="preserve"> </w:t>
    </w:r>
    <w:r>
      <w:rPr>
        <w:noProof/>
        <w:lang w:eastAsia="en-GB"/>
      </w:rPr>
      <w:t>TRIP ODA Report – Swansea to Crewe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E52C53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944EBE"/>
    <w:multiLevelType w:val="hybridMultilevel"/>
    <w:tmpl w:val="0E58837A"/>
    <w:lvl w:ilvl="0" w:tplc="08090001">
      <w:start w:val="1"/>
      <w:numFmt w:val="bullet"/>
      <w:lvlText w:val=""/>
      <w:lvlJc w:val="left"/>
      <w:pPr>
        <w:ind w:left="1037" w:hanging="360"/>
      </w:pPr>
      <w:rPr>
        <w:rFonts w:ascii="Symbol" w:hAnsi="Symbol" w:hint="default"/>
      </w:rPr>
    </w:lvl>
    <w:lvl w:ilvl="1" w:tplc="08090003" w:tentative="1">
      <w:start w:val="1"/>
      <w:numFmt w:val="bullet"/>
      <w:lvlText w:val="o"/>
      <w:lvlJc w:val="left"/>
      <w:pPr>
        <w:ind w:left="1757" w:hanging="360"/>
      </w:pPr>
      <w:rPr>
        <w:rFonts w:ascii="Courier New" w:hAnsi="Courier New" w:cs="Courier New" w:hint="default"/>
      </w:rPr>
    </w:lvl>
    <w:lvl w:ilvl="2" w:tplc="08090005" w:tentative="1">
      <w:start w:val="1"/>
      <w:numFmt w:val="bullet"/>
      <w:lvlText w:val=""/>
      <w:lvlJc w:val="left"/>
      <w:pPr>
        <w:ind w:left="2477" w:hanging="360"/>
      </w:pPr>
      <w:rPr>
        <w:rFonts w:ascii="Wingdings" w:hAnsi="Wingdings" w:hint="default"/>
      </w:rPr>
    </w:lvl>
    <w:lvl w:ilvl="3" w:tplc="08090001" w:tentative="1">
      <w:start w:val="1"/>
      <w:numFmt w:val="bullet"/>
      <w:lvlText w:val=""/>
      <w:lvlJc w:val="left"/>
      <w:pPr>
        <w:ind w:left="3197" w:hanging="360"/>
      </w:pPr>
      <w:rPr>
        <w:rFonts w:ascii="Symbol" w:hAnsi="Symbol" w:hint="default"/>
      </w:rPr>
    </w:lvl>
    <w:lvl w:ilvl="4" w:tplc="08090003" w:tentative="1">
      <w:start w:val="1"/>
      <w:numFmt w:val="bullet"/>
      <w:lvlText w:val="o"/>
      <w:lvlJc w:val="left"/>
      <w:pPr>
        <w:ind w:left="3917" w:hanging="360"/>
      </w:pPr>
      <w:rPr>
        <w:rFonts w:ascii="Courier New" w:hAnsi="Courier New" w:cs="Courier New" w:hint="default"/>
      </w:rPr>
    </w:lvl>
    <w:lvl w:ilvl="5" w:tplc="08090005" w:tentative="1">
      <w:start w:val="1"/>
      <w:numFmt w:val="bullet"/>
      <w:lvlText w:val=""/>
      <w:lvlJc w:val="left"/>
      <w:pPr>
        <w:ind w:left="4637" w:hanging="360"/>
      </w:pPr>
      <w:rPr>
        <w:rFonts w:ascii="Wingdings" w:hAnsi="Wingdings" w:hint="default"/>
      </w:rPr>
    </w:lvl>
    <w:lvl w:ilvl="6" w:tplc="08090001" w:tentative="1">
      <w:start w:val="1"/>
      <w:numFmt w:val="bullet"/>
      <w:lvlText w:val=""/>
      <w:lvlJc w:val="left"/>
      <w:pPr>
        <w:ind w:left="5357" w:hanging="360"/>
      </w:pPr>
      <w:rPr>
        <w:rFonts w:ascii="Symbol" w:hAnsi="Symbol" w:hint="default"/>
      </w:rPr>
    </w:lvl>
    <w:lvl w:ilvl="7" w:tplc="08090003" w:tentative="1">
      <w:start w:val="1"/>
      <w:numFmt w:val="bullet"/>
      <w:lvlText w:val="o"/>
      <w:lvlJc w:val="left"/>
      <w:pPr>
        <w:ind w:left="6077" w:hanging="360"/>
      </w:pPr>
      <w:rPr>
        <w:rFonts w:ascii="Courier New" w:hAnsi="Courier New" w:cs="Courier New" w:hint="default"/>
      </w:rPr>
    </w:lvl>
    <w:lvl w:ilvl="8" w:tplc="08090005" w:tentative="1">
      <w:start w:val="1"/>
      <w:numFmt w:val="bullet"/>
      <w:lvlText w:val=""/>
      <w:lvlJc w:val="left"/>
      <w:pPr>
        <w:ind w:left="6797" w:hanging="360"/>
      </w:pPr>
      <w:rPr>
        <w:rFonts w:ascii="Wingdings" w:hAnsi="Wingdings" w:hint="default"/>
      </w:rPr>
    </w:lvl>
  </w:abstractNum>
  <w:abstractNum w:abstractNumId="2" w15:restartNumberingAfterBreak="0">
    <w:nsid w:val="10D61718"/>
    <w:multiLevelType w:val="hybridMultilevel"/>
    <w:tmpl w:val="6A9E9F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72A68D7"/>
    <w:multiLevelType w:val="hybridMultilevel"/>
    <w:tmpl w:val="98603756"/>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8CD087D"/>
    <w:multiLevelType w:val="hybridMultilevel"/>
    <w:tmpl w:val="CD4A1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7AB63A6"/>
    <w:multiLevelType w:val="hybridMultilevel"/>
    <w:tmpl w:val="C4F0A53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41B03E53"/>
    <w:multiLevelType w:val="hybridMultilevel"/>
    <w:tmpl w:val="4AAABB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3BF013E"/>
    <w:multiLevelType w:val="hybridMultilevel"/>
    <w:tmpl w:val="934E86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9553C7F"/>
    <w:multiLevelType w:val="hybridMultilevel"/>
    <w:tmpl w:val="228827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B7F42CE"/>
    <w:multiLevelType w:val="hybridMultilevel"/>
    <w:tmpl w:val="D7A222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7"/>
  </w:num>
  <w:num w:numId="3">
    <w:abstractNumId w:val="3"/>
  </w:num>
  <w:num w:numId="4">
    <w:abstractNumId w:val="9"/>
  </w:num>
  <w:num w:numId="5">
    <w:abstractNumId w:val="6"/>
  </w:num>
  <w:num w:numId="6">
    <w:abstractNumId w:val="4"/>
  </w:num>
  <w:num w:numId="7">
    <w:abstractNumId w:val="2"/>
  </w:num>
  <w:num w:numId="8">
    <w:abstractNumId w:val="5"/>
  </w:num>
  <w:num w:numId="9">
    <w:abstractNumId w:val="8"/>
  </w:num>
  <w:num w:numId="1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hideGrammaticalErrors/>
  <w:proofState w:spelling="clean" w:grammar="clean"/>
  <w:defaultTabStop w:val="720"/>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282"/>
    <w:rsid w:val="0000511D"/>
    <w:rsid w:val="000078AA"/>
    <w:rsid w:val="00011A6B"/>
    <w:rsid w:val="00021607"/>
    <w:rsid w:val="0002374F"/>
    <w:rsid w:val="00023A93"/>
    <w:rsid w:val="00027E8E"/>
    <w:rsid w:val="0003660E"/>
    <w:rsid w:val="0004039B"/>
    <w:rsid w:val="000404DF"/>
    <w:rsid w:val="0004196C"/>
    <w:rsid w:val="00046544"/>
    <w:rsid w:val="00046C1F"/>
    <w:rsid w:val="0004765D"/>
    <w:rsid w:val="00052F8E"/>
    <w:rsid w:val="00061161"/>
    <w:rsid w:val="00062A7D"/>
    <w:rsid w:val="00064C90"/>
    <w:rsid w:val="00065071"/>
    <w:rsid w:val="00071DE0"/>
    <w:rsid w:val="00072AFB"/>
    <w:rsid w:val="00072ECE"/>
    <w:rsid w:val="00072F33"/>
    <w:rsid w:val="00083B8E"/>
    <w:rsid w:val="00086EFD"/>
    <w:rsid w:val="000919A8"/>
    <w:rsid w:val="000A07B9"/>
    <w:rsid w:val="000A2C2E"/>
    <w:rsid w:val="000A6281"/>
    <w:rsid w:val="000A7992"/>
    <w:rsid w:val="000B01A9"/>
    <w:rsid w:val="000B2739"/>
    <w:rsid w:val="000B3DF9"/>
    <w:rsid w:val="000B4B13"/>
    <w:rsid w:val="000B593F"/>
    <w:rsid w:val="000C012B"/>
    <w:rsid w:val="000D09C4"/>
    <w:rsid w:val="000D541F"/>
    <w:rsid w:val="000D6F92"/>
    <w:rsid w:val="000E48D3"/>
    <w:rsid w:val="000E760E"/>
    <w:rsid w:val="000F12D3"/>
    <w:rsid w:val="000F4357"/>
    <w:rsid w:val="000F440F"/>
    <w:rsid w:val="000F5007"/>
    <w:rsid w:val="001044A2"/>
    <w:rsid w:val="00116E28"/>
    <w:rsid w:val="0013174D"/>
    <w:rsid w:val="00132A01"/>
    <w:rsid w:val="00132E8E"/>
    <w:rsid w:val="001373A3"/>
    <w:rsid w:val="00137B85"/>
    <w:rsid w:val="00143C98"/>
    <w:rsid w:val="001459C6"/>
    <w:rsid w:val="0014687C"/>
    <w:rsid w:val="001521B7"/>
    <w:rsid w:val="00157A20"/>
    <w:rsid w:val="00161691"/>
    <w:rsid w:val="00167501"/>
    <w:rsid w:val="00171B89"/>
    <w:rsid w:val="001724FB"/>
    <w:rsid w:val="00174484"/>
    <w:rsid w:val="00174BAA"/>
    <w:rsid w:val="001765B6"/>
    <w:rsid w:val="00180491"/>
    <w:rsid w:val="00184770"/>
    <w:rsid w:val="00186B22"/>
    <w:rsid w:val="00186F9C"/>
    <w:rsid w:val="00187E33"/>
    <w:rsid w:val="00192E18"/>
    <w:rsid w:val="001A0262"/>
    <w:rsid w:val="001A354B"/>
    <w:rsid w:val="001A6405"/>
    <w:rsid w:val="001A7EE8"/>
    <w:rsid w:val="001B0BA1"/>
    <w:rsid w:val="001B0F15"/>
    <w:rsid w:val="001B7236"/>
    <w:rsid w:val="001C03CF"/>
    <w:rsid w:val="001C12B0"/>
    <w:rsid w:val="001C5D51"/>
    <w:rsid w:val="001C7A8E"/>
    <w:rsid w:val="001D0E50"/>
    <w:rsid w:val="001E4C3C"/>
    <w:rsid w:val="001F0F6C"/>
    <w:rsid w:val="001F2765"/>
    <w:rsid w:val="001F44CB"/>
    <w:rsid w:val="001F590E"/>
    <w:rsid w:val="001F6728"/>
    <w:rsid w:val="001F6C3C"/>
    <w:rsid w:val="00200F96"/>
    <w:rsid w:val="00213450"/>
    <w:rsid w:val="00222282"/>
    <w:rsid w:val="002242D3"/>
    <w:rsid w:val="0023111F"/>
    <w:rsid w:val="00231AF0"/>
    <w:rsid w:val="002501F4"/>
    <w:rsid w:val="00251879"/>
    <w:rsid w:val="00253753"/>
    <w:rsid w:val="00253876"/>
    <w:rsid w:val="0026686C"/>
    <w:rsid w:val="00270589"/>
    <w:rsid w:val="00275366"/>
    <w:rsid w:val="00276F89"/>
    <w:rsid w:val="002778ED"/>
    <w:rsid w:val="0028182D"/>
    <w:rsid w:val="0028364F"/>
    <w:rsid w:val="0029092D"/>
    <w:rsid w:val="00291436"/>
    <w:rsid w:val="00294099"/>
    <w:rsid w:val="002B16F0"/>
    <w:rsid w:val="002B468A"/>
    <w:rsid w:val="002B7A60"/>
    <w:rsid w:val="002C1812"/>
    <w:rsid w:val="002C3F66"/>
    <w:rsid w:val="002C6472"/>
    <w:rsid w:val="002D58DE"/>
    <w:rsid w:val="002D6A29"/>
    <w:rsid w:val="002D7911"/>
    <w:rsid w:val="002E1161"/>
    <w:rsid w:val="002E1B47"/>
    <w:rsid w:val="002E24E9"/>
    <w:rsid w:val="002E2798"/>
    <w:rsid w:val="002E6DEC"/>
    <w:rsid w:val="002F1626"/>
    <w:rsid w:val="002F2B51"/>
    <w:rsid w:val="002F7D94"/>
    <w:rsid w:val="00302C78"/>
    <w:rsid w:val="00304773"/>
    <w:rsid w:val="003051C6"/>
    <w:rsid w:val="00310332"/>
    <w:rsid w:val="00312B7B"/>
    <w:rsid w:val="00322E34"/>
    <w:rsid w:val="00332E3E"/>
    <w:rsid w:val="003336B0"/>
    <w:rsid w:val="0033470A"/>
    <w:rsid w:val="00337FEB"/>
    <w:rsid w:val="003515FF"/>
    <w:rsid w:val="00352038"/>
    <w:rsid w:val="00354314"/>
    <w:rsid w:val="00363A1D"/>
    <w:rsid w:val="0037008A"/>
    <w:rsid w:val="003757B8"/>
    <w:rsid w:val="00376C08"/>
    <w:rsid w:val="00377F61"/>
    <w:rsid w:val="0038277E"/>
    <w:rsid w:val="003843DA"/>
    <w:rsid w:val="003866E9"/>
    <w:rsid w:val="00392BED"/>
    <w:rsid w:val="0039450B"/>
    <w:rsid w:val="003A2623"/>
    <w:rsid w:val="003A7D5C"/>
    <w:rsid w:val="003B149D"/>
    <w:rsid w:val="003B2464"/>
    <w:rsid w:val="003B301D"/>
    <w:rsid w:val="003B5367"/>
    <w:rsid w:val="003C2EED"/>
    <w:rsid w:val="003D0F19"/>
    <w:rsid w:val="003D26FB"/>
    <w:rsid w:val="003D63B6"/>
    <w:rsid w:val="003E1740"/>
    <w:rsid w:val="003E7D80"/>
    <w:rsid w:val="0040726D"/>
    <w:rsid w:val="00414D12"/>
    <w:rsid w:val="00417B32"/>
    <w:rsid w:val="00420EFD"/>
    <w:rsid w:val="00422B4A"/>
    <w:rsid w:val="0043024B"/>
    <w:rsid w:val="00430CCA"/>
    <w:rsid w:val="0043508F"/>
    <w:rsid w:val="0043685B"/>
    <w:rsid w:val="00441162"/>
    <w:rsid w:val="004446CA"/>
    <w:rsid w:val="004553B0"/>
    <w:rsid w:val="004574BD"/>
    <w:rsid w:val="00460B46"/>
    <w:rsid w:val="004811B7"/>
    <w:rsid w:val="004827CB"/>
    <w:rsid w:val="00482B65"/>
    <w:rsid w:val="004830A8"/>
    <w:rsid w:val="0049402E"/>
    <w:rsid w:val="00496B3C"/>
    <w:rsid w:val="004977DA"/>
    <w:rsid w:val="004A12A8"/>
    <w:rsid w:val="004A2C7E"/>
    <w:rsid w:val="004A4BEC"/>
    <w:rsid w:val="004A4D3F"/>
    <w:rsid w:val="004A71C0"/>
    <w:rsid w:val="004B5461"/>
    <w:rsid w:val="004C0D93"/>
    <w:rsid w:val="004C1463"/>
    <w:rsid w:val="004C54C9"/>
    <w:rsid w:val="004D30C2"/>
    <w:rsid w:val="004D32E6"/>
    <w:rsid w:val="004D6816"/>
    <w:rsid w:val="004E4E44"/>
    <w:rsid w:val="004F3CC5"/>
    <w:rsid w:val="004F4027"/>
    <w:rsid w:val="004F5305"/>
    <w:rsid w:val="005010AD"/>
    <w:rsid w:val="00501CA8"/>
    <w:rsid w:val="00503B2D"/>
    <w:rsid w:val="00507B86"/>
    <w:rsid w:val="00512746"/>
    <w:rsid w:val="00514082"/>
    <w:rsid w:val="00514A0D"/>
    <w:rsid w:val="00532393"/>
    <w:rsid w:val="0053285C"/>
    <w:rsid w:val="00535FC2"/>
    <w:rsid w:val="00541962"/>
    <w:rsid w:val="00546813"/>
    <w:rsid w:val="00557CB0"/>
    <w:rsid w:val="005613D1"/>
    <w:rsid w:val="00561720"/>
    <w:rsid w:val="005626FD"/>
    <w:rsid w:val="005644E6"/>
    <w:rsid w:val="005673D8"/>
    <w:rsid w:val="00567C50"/>
    <w:rsid w:val="005701E4"/>
    <w:rsid w:val="005710EF"/>
    <w:rsid w:val="005733AD"/>
    <w:rsid w:val="00577844"/>
    <w:rsid w:val="00581531"/>
    <w:rsid w:val="0058555F"/>
    <w:rsid w:val="005858E7"/>
    <w:rsid w:val="00585ABC"/>
    <w:rsid w:val="00593D83"/>
    <w:rsid w:val="00593FBA"/>
    <w:rsid w:val="0059428A"/>
    <w:rsid w:val="00594F8F"/>
    <w:rsid w:val="005A1769"/>
    <w:rsid w:val="005A433A"/>
    <w:rsid w:val="005A480F"/>
    <w:rsid w:val="005B278A"/>
    <w:rsid w:val="005B42AA"/>
    <w:rsid w:val="005C3DC9"/>
    <w:rsid w:val="005C57B0"/>
    <w:rsid w:val="005C5E95"/>
    <w:rsid w:val="005C6BBB"/>
    <w:rsid w:val="005D493B"/>
    <w:rsid w:val="005D617E"/>
    <w:rsid w:val="005E129E"/>
    <w:rsid w:val="005E7E3D"/>
    <w:rsid w:val="006008A9"/>
    <w:rsid w:val="00600EA3"/>
    <w:rsid w:val="006025A0"/>
    <w:rsid w:val="006038A2"/>
    <w:rsid w:val="0060665A"/>
    <w:rsid w:val="00607C22"/>
    <w:rsid w:val="00620CE5"/>
    <w:rsid w:val="006222A8"/>
    <w:rsid w:val="006278C2"/>
    <w:rsid w:val="006337FB"/>
    <w:rsid w:val="00635EE3"/>
    <w:rsid w:val="00636FDF"/>
    <w:rsid w:val="00641308"/>
    <w:rsid w:val="006428A9"/>
    <w:rsid w:val="00643CE5"/>
    <w:rsid w:val="00643DB8"/>
    <w:rsid w:val="006453B2"/>
    <w:rsid w:val="0064558A"/>
    <w:rsid w:val="00647BFB"/>
    <w:rsid w:val="006576C5"/>
    <w:rsid w:val="00665D1E"/>
    <w:rsid w:val="00666B52"/>
    <w:rsid w:val="00671ACA"/>
    <w:rsid w:val="00671C82"/>
    <w:rsid w:val="006746D2"/>
    <w:rsid w:val="006758C4"/>
    <w:rsid w:val="00675E59"/>
    <w:rsid w:val="00675FC5"/>
    <w:rsid w:val="00683B3D"/>
    <w:rsid w:val="00684B97"/>
    <w:rsid w:val="00685F52"/>
    <w:rsid w:val="0068755B"/>
    <w:rsid w:val="006906CC"/>
    <w:rsid w:val="006926E1"/>
    <w:rsid w:val="00692D4E"/>
    <w:rsid w:val="00693582"/>
    <w:rsid w:val="006A3086"/>
    <w:rsid w:val="006A4EFD"/>
    <w:rsid w:val="006A5E13"/>
    <w:rsid w:val="006B2400"/>
    <w:rsid w:val="006B47BE"/>
    <w:rsid w:val="006B52B7"/>
    <w:rsid w:val="006B52FC"/>
    <w:rsid w:val="006C11AF"/>
    <w:rsid w:val="006C3A7D"/>
    <w:rsid w:val="006C7F59"/>
    <w:rsid w:val="006D79B2"/>
    <w:rsid w:val="006E10BF"/>
    <w:rsid w:val="006F149C"/>
    <w:rsid w:val="006F7334"/>
    <w:rsid w:val="006F7D17"/>
    <w:rsid w:val="007011DC"/>
    <w:rsid w:val="00705D5C"/>
    <w:rsid w:val="00706FF1"/>
    <w:rsid w:val="00707409"/>
    <w:rsid w:val="00707910"/>
    <w:rsid w:val="00717520"/>
    <w:rsid w:val="0072178F"/>
    <w:rsid w:val="007244A8"/>
    <w:rsid w:val="007259C6"/>
    <w:rsid w:val="007308C1"/>
    <w:rsid w:val="00734EB7"/>
    <w:rsid w:val="00735A4B"/>
    <w:rsid w:val="00746BC4"/>
    <w:rsid w:val="0075495B"/>
    <w:rsid w:val="00762CD6"/>
    <w:rsid w:val="00767548"/>
    <w:rsid w:val="00773907"/>
    <w:rsid w:val="00775B5E"/>
    <w:rsid w:val="00776A1D"/>
    <w:rsid w:val="00780648"/>
    <w:rsid w:val="007811DC"/>
    <w:rsid w:val="00784730"/>
    <w:rsid w:val="00784EE4"/>
    <w:rsid w:val="00785389"/>
    <w:rsid w:val="00785814"/>
    <w:rsid w:val="00786868"/>
    <w:rsid w:val="00786B7B"/>
    <w:rsid w:val="00787F4C"/>
    <w:rsid w:val="0079106F"/>
    <w:rsid w:val="0079478C"/>
    <w:rsid w:val="007A127E"/>
    <w:rsid w:val="007B09E4"/>
    <w:rsid w:val="007B1FC0"/>
    <w:rsid w:val="007C1C10"/>
    <w:rsid w:val="007D17DC"/>
    <w:rsid w:val="007D29DC"/>
    <w:rsid w:val="007E491B"/>
    <w:rsid w:val="007E57E1"/>
    <w:rsid w:val="007E5931"/>
    <w:rsid w:val="007E5C88"/>
    <w:rsid w:val="00803238"/>
    <w:rsid w:val="00803E6C"/>
    <w:rsid w:val="0081075F"/>
    <w:rsid w:val="008210AA"/>
    <w:rsid w:val="008216C6"/>
    <w:rsid w:val="00822113"/>
    <w:rsid w:val="00824DB1"/>
    <w:rsid w:val="008309FA"/>
    <w:rsid w:val="00836ACA"/>
    <w:rsid w:val="00844A50"/>
    <w:rsid w:val="00844B8F"/>
    <w:rsid w:val="00852787"/>
    <w:rsid w:val="008633C6"/>
    <w:rsid w:val="0086490E"/>
    <w:rsid w:val="00864B3C"/>
    <w:rsid w:val="008669A4"/>
    <w:rsid w:val="00883304"/>
    <w:rsid w:val="00884927"/>
    <w:rsid w:val="0089271F"/>
    <w:rsid w:val="00893A02"/>
    <w:rsid w:val="008979EF"/>
    <w:rsid w:val="008A2502"/>
    <w:rsid w:val="008A27F4"/>
    <w:rsid w:val="008A6044"/>
    <w:rsid w:val="008B0C87"/>
    <w:rsid w:val="008B4803"/>
    <w:rsid w:val="008B71C6"/>
    <w:rsid w:val="008C1093"/>
    <w:rsid w:val="008C3C24"/>
    <w:rsid w:val="008C59E8"/>
    <w:rsid w:val="008D0699"/>
    <w:rsid w:val="008D25B8"/>
    <w:rsid w:val="008D4D14"/>
    <w:rsid w:val="008D79F5"/>
    <w:rsid w:val="008D7C62"/>
    <w:rsid w:val="008E147E"/>
    <w:rsid w:val="008E3076"/>
    <w:rsid w:val="008F53E9"/>
    <w:rsid w:val="008F53EA"/>
    <w:rsid w:val="009075DD"/>
    <w:rsid w:val="00907D3D"/>
    <w:rsid w:val="009101FB"/>
    <w:rsid w:val="00910C4F"/>
    <w:rsid w:val="00922B43"/>
    <w:rsid w:val="00927403"/>
    <w:rsid w:val="009344A5"/>
    <w:rsid w:val="00942045"/>
    <w:rsid w:val="009544EC"/>
    <w:rsid w:val="00956B5B"/>
    <w:rsid w:val="00965D18"/>
    <w:rsid w:val="009769C0"/>
    <w:rsid w:val="00982058"/>
    <w:rsid w:val="00982A7B"/>
    <w:rsid w:val="00983590"/>
    <w:rsid w:val="00993064"/>
    <w:rsid w:val="009966C5"/>
    <w:rsid w:val="009A0168"/>
    <w:rsid w:val="009A0A11"/>
    <w:rsid w:val="009A1774"/>
    <w:rsid w:val="009A2CC3"/>
    <w:rsid w:val="009A41CC"/>
    <w:rsid w:val="009B1E26"/>
    <w:rsid w:val="009B343B"/>
    <w:rsid w:val="009B7DCB"/>
    <w:rsid w:val="009C2230"/>
    <w:rsid w:val="009D0F32"/>
    <w:rsid w:val="009D184F"/>
    <w:rsid w:val="009D1B2D"/>
    <w:rsid w:val="009D2599"/>
    <w:rsid w:val="009D5081"/>
    <w:rsid w:val="009E3128"/>
    <w:rsid w:val="009F04B9"/>
    <w:rsid w:val="009F0CE4"/>
    <w:rsid w:val="009F5448"/>
    <w:rsid w:val="009F655D"/>
    <w:rsid w:val="009F6740"/>
    <w:rsid w:val="00A041A1"/>
    <w:rsid w:val="00A046D1"/>
    <w:rsid w:val="00A077E8"/>
    <w:rsid w:val="00A14693"/>
    <w:rsid w:val="00A2094B"/>
    <w:rsid w:val="00A216E6"/>
    <w:rsid w:val="00A21F65"/>
    <w:rsid w:val="00A25325"/>
    <w:rsid w:val="00A2532C"/>
    <w:rsid w:val="00A324DF"/>
    <w:rsid w:val="00A32D54"/>
    <w:rsid w:val="00A36882"/>
    <w:rsid w:val="00A5441B"/>
    <w:rsid w:val="00A5494B"/>
    <w:rsid w:val="00A54CB8"/>
    <w:rsid w:val="00A56CED"/>
    <w:rsid w:val="00A62D78"/>
    <w:rsid w:val="00A67C1F"/>
    <w:rsid w:val="00A67CC1"/>
    <w:rsid w:val="00A7045E"/>
    <w:rsid w:val="00A712C2"/>
    <w:rsid w:val="00A731B0"/>
    <w:rsid w:val="00A75028"/>
    <w:rsid w:val="00A8011D"/>
    <w:rsid w:val="00A8252A"/>
    <w:rsid w:val="00A829B6"/>
    <w:rsid w:val="00A8352E"/>
    <w:rsid w:val="00A91857"/>
    <w:rsid w:val="00AA1005"/>
    <w:rsid w:val="00AA2CF0"/>
    <w:rsid w:val="00AA3997"/>
    <w:rsid w:val="00AA4A59"/>
    <w:rsid w:val="00AA79D0"/>
    <w:rsid w:val="00AB00C1"/>
    <w:rsid w:val="00AB7FA4"/>
    <w:rsid w:val="00AC47AD"/>
    <w:rsid w:val="00AD6193"/>
    <w:rsid w:val="00AE0E6D"/>
    <w:rsid w:val="00AE12AA"/>
    <w:rsid w:val="00AE346A"/>
    <w:rsid w:val="00AE3B01"/>
    <w:rsid w:val="00AE69CF"/>
    <w:rsid w:val="00AE7F64"/>
    <w:rsid w:val="00B020E1"/>
    <w:rsid w:val="00B06301"/>
    <w:rsid w:val="00B10713"/>
    <w:rsid w:val="00B13952"/>
    <w:rsid w:val="00B14A0C"/>
    <w:rsid w:val="00B1508C"/>
    <w:rsid w:val="00B21C7B"/>
    <w:rsid w:val="00B338AE"/>
    <w:rsid w:val="00B37226"/>
    <w:rsid w:val="00B40864"/>
    <w:rsid w:val="00B40D42"/>
    <w:rsid w:val="00B41399"/>
    <w:rsid w:val="00B43108"/>
    <w:rsid w:val="00B43A93"/>
    <w:rsid w:val="00B43D48"/>
    <w:rsid w:val="00B4487F"/>
    <w:rsid w:val="00B47973"/>
    <w:rsid w:val="00B556AC"/>
    <w:rsid w:val="00B55A6A"/>
    <w:rsid w:val="00B61ACF"/>
    <w:rsid w:val="00B62C8D"/>
    <w:rsid w:val="00B62EAD"/>
    <w:rsid w:val="00B65014"/>
    <w:rsid w:val="00B672F6"/>
    <w:rsid w:val="00B71EF0"/>
    <w:rsid w:val="00B72867"/>
    <w:rsid w:val="00B72DDA"/>
    <w:rsid w:val="00B83AC7"/>
    <w:rsid w:val="00B90D53"/>
    <w:rsid w:val="00B93EDE"/>
    <w:rsid w:val="00B96AD8"/>
    <w:rsid w:val="00BA6223"/>
    <w:rsid w:val="00BA65F9"/>
    <w:rsid w:val="00BA757C"/>
    <w:rsid w:val="00BB13D8"/>
    <w:rsid w:val="00BB2295"/>
    <w:rsid w:val="00BB2CF2"/>
    <w:rsid w:val="00BB49F8"/>
    <w:rsid w:val="00BC0C18"/>
    <w:rsid w:val="00BC43C3"/>
    <w:rsid w:val="00BC6271"/>
    <w:rsid w:val="00BD0957"/>
    <w:rsid w:val="00BD0AB4"/>
    <w:rsid w:val="00BD1AA6"/>
    <w:rsid w:val="00BE0E8C"/>
    <w:rsid w:val="00BE281A"/>
    <w:rsid w:val="00BE6EBB"/>
    <w:rsid w:val="00BE7F41"/>
    <w:rsid w:val="00BF27DB"/>
    <w:rsid w:val="00C02C27"/>
    <w:rsid w:val="00C054F4"/>
    <w:rsid w:val="00C07B70"/>
    <w:rsid w:val="00C106ED"/>
    <w:rsid w:val="00C11EF2"/>
    <w:rsid w:val="00C149F2"/>
    <w:rsid w:val="00C21492"/>
    <w:rsid w:val="00C21CA5"/>
    <w:rsid w:val="00C26057"/>
    <w:rsid w:val="00C2671A"/>
    <w:rsid w:val="00C26796"/>
    <w:rsid w:val="00C27F64"/>
    <w:rsid w:val="00C3082E"/>
    <w:rsid w:val="00C3684B"/>
    <w:rsid w:val="00C40EA3"/>
    <w:rsid w:val="00C422FD"/>
    <w:rsid w:val="00C51E16"/>
    <w:rsid w:val="00C616E0"/>
    <w:rsid w:val="00C6447C"/>
    <w:rsid w:val="00C64854"/>
    <w:rsid w:val="00C650C5"/>
    <w:rsid w:val="00C655B1"/>
    <w:rsid w:val="00C662D7"/>
    <w:rsid w:val="00C6694D"/>
    <w:rsid w:val="00C72A4D"/>
    <w:rsid w:val="00C72B53"/>
    <w:rsid w:val="00C745AA"/>
    <w:rsid w:val="00C747A3"/>
    <w:rsid w:val="00C74D01"/>
    <w:rsid w:val="00C84919"/>
    <w:rsid w:val="00C850FC"/>
    <w:rsid w:val="00C92FBC"/>
    <w:rsid w:val="00C96A25"/>
    <w:rsid w:val="00CA0342"/>
    <w:rsid w:val="00CA185D"/>
    <w:rsid w:val="00CA41FF"/>
    <w:rsid w:val="00CB2691"/>
    <w:rsid w:val="00CB56DA"/>
    <w:rsid w:val="00CC236D"/>
    <w:rsid w:val="00CC3EE6"/>
    <w:rsid w:val="00CC5D79"/>
    <w:rsid w:val="00CC78CA"/>
    <w:rsid w:val="00CE26CC"/>
    <w:rsid w:val="00CE29A7"/>
    <w:rsid w:val="00CE2F14"/>
    <w:rsid w:val="00CE663F"/>
    <w:rsid w:val="00CF1D3B"/>
    <w:rsid w:val="00CF49E4"/>
    <w:rsid w:val="00CF4E40"/>
    <w:rsid w:val="00D04B9D"/>
    <w:rsid w:val="00D10575"/>
    <w:rsid w:val="00D12A49"/>
    <w:rsid w:val="00D15B9E"/>
    <w:rsid w:val="00D16916"/>
    <w:rsid w:val="00D2068F"/>
    <w:rsid w:val="00D2514C"/>
    <w:rsid w:val="00D25C17"/>
    <w:rsid w:val="00D305BE"/>
    <w:rsid w:val="00D406D3"/>
    <w:rsid w:val="00D41217"/>
    <w:rsid w:val="00D45004"/>
    <w:rsid w:val="00D45929"/>
    <w:rsid w:val="00D47D25"/>
    <w:rsid w:val="00D5233D"/>
    <w:rsid w:val="00D55DAA"/>
    <w:rsid w:val="00D56A13"/>
    <w:rsid w:val="00D61400"/>
    <w:rsid w:val="00D80E49"/>
    <w:rsid w:val="00D81E82"/>
    <w:rsid w:val="00D9560E"/>
    <w:rsid w:val="00DA0F8C"/>
    <w:rsid w:val="00DA1D70"/>
    <w:rsid w:val="00DA3617"/>
    <w:rsid w:val="00DA3A6C"/>
    <w:rsid w:val="00DB263A"/>
    <w:rsid w:val="00DB3615"/>
    <w:rsid w:val="00DB3C36"/>
    <w:rsid w:val="00DB75B1"/>
    <w:rsid w:val="00DC042D"/>
    <w:rsid w:val="00DC6D63"/>
    <w:rsid w:val="00DC793F"/>
    <w:rsid w:val="00DD42EA"/>
    <w:rsid w:val="00DD4CBA"/>
    <w:rsid w:val="00DD5D92"/>
    <w:rsid w:val="00DF2C07"/>
    <w:rsid w:val="00DF42A5"/>
    <w:rsid w:val="00DF44E7"/>
    <w:rsid w:val="00E01300"/>
    <w:rsid w:val="00E04B9B"/>
    <w:rsid w:val="00E10B4A"/>
    <w:rsid w:val="00E118BD"/>
    <w:rsid w:val="00E11C34"/>
    <w:rsid w:val="00E13E17"/>
    <w:rsid w:val="00E22C13"/>
    <w:rsid w:val="00E23A20"/>
    <w:rsid w:val="00E254B5"/>
    <w:rsid w:val="00E34E31"/>
    <w:rsid w:val="00E35376"/>
    <w:rsid w:val="00E415D0"/>
    <w:rsid w:val="00E43A91"/>
    <w:rsid w:val="00E50058"/>
    <w:rsid w:val="00E551D7"/>
    <w:rsid w:val="00E57B24"/>
    <w:rsid w:val="00E60D3F"/>
    <w:rsid w:val="00E63A82"/>
    <w:rsid w:val="00E66022"/>
    <w:rsid w:val="00E67B5A"/>
    <w:rsid w:val="00E67BE1"/>
    <w:rsid w:val="00E70D25"/>
    <w:rsid w:val="00E7175E"/>
    <w:rsid w:val="00E809DA"/>
    <w:rsid w:val="00E81402"/>
    <w:rsid w:val="00E83270"/>
    <w:rsid w:val="00E855AB"/>
    <w:rsid w:val="00E9008B"/>
    <w:rsid w:val="00E9169D"/>
    <w:rsid w:val="00E9233F"/>
    <w:rsid w:val="00E951F8"/>
    <w:rsid w:val="00EA52E1"/>
    <w:rsid w:val="00EC7B46"/>
    <w:rsid w:val="00ED0219"/>
    <w:rsid w:val="00ED08AD"/>
    <w:rsid w:val="00ED0B0B"/>
    <w:rsid w:val="00ED1C0E"/>
    <w:rsid w:val="00ED50C1"/>
    <w:rsid w:val="00EE117B"/>
    <w:rsid w:val="00EE4784"/>
    <w:rsid w:val="00EE67AD"/>
    <w:rsid w:val="00EE7EAB"/>
    <w:rsid w:val="00EF0A4B"/>
    <w:rsid w:val="00EF6B50"/>
    <w:rsid w:val="00F017E4"/>
    <w:rsid w:val="00F12947"/>
    <w:rsid w:val="00F15482"/>
    <w:rsid w:val="00F16C79"/>
    <w:rsid w:val="00F20080"/>
    <w:rsid w:val="00F218EA"/>
    <w:rsid w:val="00F23915"/>
    <w:rsid w:val="00F33487"/>
    <w:rsid w:val="00F42ABF"/>
    <w:rsid w:val="00F432FF"/>
    <w:rsid w:val="00F502A8"/>
    <w:rsid w:val="00F51D53"/>
    <w:rsid w:val="00F51EDD"/>
    <w:rsid w:val="00F5492A"/>
    <w:rsid w:val="00F61D1C"/>
    <w:rsid w:val="00F62801"/>
    <w:rsid w:val="00F67908"/>
    <w:rsid w:val="00F71602"/>
    <w:rsid w:val="00F75D62"/>
    <w:rsid w:val="00F80743"/>
    <w:rsid w:val="00F84304"/>
    <w:rsid w:val="00F90E0E"/>
    <w:rsid w:val="00FA7963"/>
    <w:rsid w:val="00FB4EFB"/>
    <w:rsid w:val="00FB644C"/>
    <w:rsid w:val="00FB6AB1"/>
    <w:rsid w:val="00FC3568"/>
    <w:rsid w:val="00FC43A3"/>
    <w:rsid w:val="00FD096A"/>
    <w:rsid w:val="00FD0E48"/>
    <w:rsid w:val="00FE2A03"/>
    <w:rsid w:val="00FE5973"/>
    <w:rsid w:val="00FF0682"/>
    <w:rsid w:val="00FF1338"/>
    <w:rsid w:val="00FF1B73"/>
    <w:rsid w:val="00FF4ABF"/>
    <w:rsid w:val="00FF4ED3"/>
    <w:rsid w:val="00FF5A1F"/>
    <w:rsid w:val="00FF5D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4C90D74B"/>
  <w15:docId w15:val="{F767F777-5E38-4EF0-B809-5E19920A3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2282"/>
  </w:style>
  <w:style w:type="paragraph" w:styleId="Heading1">
    <w:name w:val="heading 1"/>
    <w:basedOn w:val="Normal"/>
    <w:next w:val="Normal"/>
    <w:link w:val="Heading1Char"/>
    <w:uiPriority w:val="9"/>
    <w:qFormat/>
    <w:rsid w:val="00B72867"/>
    <w:pPr>
      <w:autoSpaceDE w:val="0"/>
      <w:autoSpaceDN w:val="0"/>
      <w:adjustRightInd w:val="0"/>
      <w:spacing w:after="0" w:line="240" w:lineRule="auto"/>
      <w:outlineLvl w:val="0"/>
    </w:pPr>
    <w:rPr>
      <w:rFonts w:ascii="Arial" w:hAnsi="Arial" w:cs="Arial"/>
      <w:b/>
      <w:bCs/>
      <w:color w:val="093A81"/>
      <w:sz w:val="36"/>
      <w:szCs w:val="36"/>
    </w:rPr>
  </w:style>
  <w:style w:type="paragraph" w:styleId="Heading2">
    <w:name w:val="heading 2"/>
    <w:basedOn w:val="Normal"/>
    <w:next w:val="Normal"/>
    <w:link w:val="Heading2Char"/>
    <w:uiPriority w:val="9"/>
    <w:unhideWhenUsed/>
    <w:qFormat/>
    <w:rsid w:val="001B7236"/>
    <w:pPr>
      <w:keepNext/>
      <w:keepLines/>
      <w:spacing w:after="0"/>
      <w:outlineLvl w:val="1"/>
    </w:pPr>
    <w:rPr>
      <w:rFonts w:ascii="Arial" w:eastAsiaTheme="majorEastAsia" w:hAnsi="Arial" w:cs="Arial"/>
      <w:b/>
      <w:bCs/>
      <w:color w:val="365F91" w:themeColor="accent1" w:themeShade="BF"/>
      <w:sz w:val="28"/>
      <w:szCs w:val="28"/>
    </w:rPr>
  </w:style>
  <w:style w:type="paragraph" w:styleId="Heading3">
    <w:name w:val="heading 3"/>
    <w:basedOn w:val="Normal"/>
    <w:next w:val="Normal"/>
    <w:link w:val="Heading3Char"/>
    <w:uiPriority w:val="9"/>
    <w:unhideWhenUsed/>
    <w:qFormat/>
    <w:rsid w:val="00B41399"/>
    <w:pPr>
      <w:keepNext/>
      <w:keepLines/>
      <w:spacing w:after="0"/>
      <w:outlineLvl w:val="2"/>
    </w:pPr>
    <w:rPr>
      <w:rFonts w:ascii="Arial" w:eastAsia="Times New Roman" w:hAnsi="Arial" w:cs="Arial"/>
      <w:b/>
      <w:bCs/>
      <w:color w:val="4F81BD" w:themeColor="accent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2867"/>
    <w:rPr>
      <w:rFonts w:ascii="Arial" w:hAnsi="Arial" w:cs="Arial"/>
      <w:b/>
      <w:bCs/>
      <w:color w:val="093A81"/>
      <w:sz w:val="36"/>
      <w:szCs w:val="36"/>
    </w:rPr>
  </w:style>
  <w:style w:type="character" w:customStyle="1" w:styleId="Heading2Char">
    <w:name w:val="Heading 2 Char"/>
    <w:basedOn w:val="DefaultParagraphFont"/>
    <w:link w:val="Heading2"/>
    <w:uiPriority w:val="9"/>
    <w:rsid w:val="001B7236"/>
    <w:rPr>
      <w:rFonts w:ascii="Arial" w:eastAsiaTheme="majorEastAsia" w:hAnsi="Arial" w:cs="Arial"/>
      <w:b/>
      <w:bCs/>
      <w:color w:val="365F91" w:themeColor="accent1" w:themeShade="BF"/>
      <w:sz w:val="28"/>
      <w:szCs w:val="28"/>
    </w:rPr>
  </w:style>
  <w:style w:type="character" w:customStyle="1" w:styleId="Heading3Char">
    <w:name w:val="Heading 3 Char"/>
    <w:basedOn w:val="DefaultParagraphFont"/>
    <w:link w:val="Heading3"/>
    <w:uiPriority w:val="9"/>
    <w:rsid w:val="00B41399"/>
    <w:rPr>
      <w:rFonts w:ascii="Arial" w:eastAsia="Times New Roman" w:hAnsi="Arial" w:cs="Arial"/>
      <w:b/>
      <w:bCs/>
      <w:color w:val="4F81BD" w:themeColor="accent1"/>
      <w:lang w:eastAsia="en-GB"/>
    </w:rPr>
  </w:style>
  <w:style w:type="paragraph" w:styleId="ListParagraph">
    <w:name w:val="List Paragraph"/>
    <w:basedOn w:val="Normal"/>
    <w:uiPriority w:val="34"/>
    <w:qFormat/>
    <w:rsid w:val="00222282"/>
    <w:pPr>
      <w:ind w:left="720"/>
      <w:contextualSpacing/>
    </w:pPr>
  </w:style>
  <w:style w:type="paragraph" w:styleId="BalloonText">
    <w:name w:val="Balloon Text"/>
    <w:basedOn w:val="Normal"/>
    <w:link w:val="BalloonTextChar"/>
    <w:uiPriority w:val="99"/>
    <w:semiHidden/>
    <w:unhideWhenUsed/>
    <w:rsid w:val="002222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2282"/>
    <w:rPr>
      <w:rFonts w:ascii="Tahoma" w:hAnsi="Tahoma" w:cs="Tahoma"/>
      <w:sz w:val="16"/>
      <w:szCs w:val="16"/>
    </w:rPr>
  </w:style>
  <w:style w:type="table" w:styleId="TableGrid">
    <w:name w:val="Table Grid"/>
    <w:basedOn w:val="TableNormal"/>
    <w:uiPriority w:val="59"/>
    <w:rsid w:val="002D5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rsid w:val="00F67908"/>
    <w:pPr>
      <w:numPr>
        <w:numId w:val="1"/>
      </w:numPr>
      <w:contextualSpacing/>
    </w:pPr>
  </w:style>
  <w:style w:type="paragraph" w:styleId="Header">
    <w:name w:val="header"/>
    <w:basedOn w:val="Normal"/>
    <w:link w:val="HeaderChar"/>
    <w:uiPriority w:val="99"/>
    <w:unhideWhenUsed/>
    <w:rsid w:val="00AD61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6193"/>
  </w:style>
  <w:style w:type="paragraph" w:styleId="Footer">
    <w:name w:val="footer"/>
    <w:basedOn w:val="Normal"/>
    <w:link w:val="FooterChar"/>
    <w:uiPriority w:val="99"/>
    <w:unhideWhenUsed/>
    <w:rsid w:val="00AD61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6193"/>
  </w:style>
  <w:style w:type="paragraph" w:styleId="TOCHeading">
    <w:name w:val="TOC Heading"/>
    <w:basedOn w:val="Heading1"/>
    <w:next w:val="Normal"/>
    <w:uiPriority w:val="39"/>
    <w:unhideWhenUsed/>
    <w:qFormat/>
    <w:rsid w:val="00B72867"/>
    <w:pPr>
      <w:keepNext/>
      <w:keepLines/>
      <w:autoSpaceDE/>
      <w:autoSpaceDN/>
      <w:adjustRightInd/>
      <w:spacing w:before="480" w:line="276" w:lineRule="auto"/>
      <w:outlineLvl w:val="9"/>
    </w:pPr>
    <w:rPr>
      <w:rFonts w:asciiTheme="majorHAnsi" w:eastAsiaTheme="majorEastAsia" w:hAnsiTheme="majorHAnsi" w:cstheme="majorBidi"/>
      <w:color w:val="365F91" w:themeColor="accent1" w:themeShade="BF"/>
      <w:sz w:val="28"/>
      <w:szCs w:val="28"/>
      <w:lang w:val="en-US" w:eastAsia="ja-JP"/>
    </w:rPr>
  </w:style>
  <w:style w:type="paragraph" w:styleId="TOC1">
    <w:name w:val="toc 1"/>
    <w:aliases w:val="ODA Main Text"/>
    <w:basedOn w:val="Normal"/>
    <w:next w:val="Normal"/>
    <w:autoRedefine/>
    <w:uiPriority w:val="39"/>
    <w:unhideWhenUsed/>
    <w:qFormat/>
    <w:rsid w:val="00312B7B"/>
    <w:pPr>
      <w:tabs>
        <w:tab w:val="right" w:leader="dot" w:pos="9016"/>
      </w:tabs>
      <w:spacing w:after="0"/>
    </w:pPr>
    <w:rPr>
      <w:rFonts w:ascii="Arial" w:hAnsi="Arial" w:cs="Arial"/>
      <w:noProof/>
      <w:sz w:val="20"/>
      <w:szCs w:val="20"/>
    </w:rPr>
  </w:style>
  <w:style w:type="character" w:styleId="Hyperlink">
    <w:name w:val="Hyperlink"/>
    <w:basedOn w:val="DefaultParagraphFont"/>
    <w:uiPriority w:val="99"/>
    <w:unhideWhenUsed/>
    <w:rsid w:val="00B72867"/>
    <w:rPr>
      <w:color w:val="0000FF" w:themeColor="hyperlink"/>
      <w:u w:val="single"/>
    </w:rPr>
  </w:style>
  <w:style w:type="paragraph" w:styleId="TOC2">
    <w:name w:val="toc 2"/>
    <w:aliases w:val="ODA Heading"/>
    <w:basedOn w:val="Heading1"/>
    <w:next w:val="Normal"/>
    <w:autoRedefine/>
    <w:uiPriority w:val="39"/>
    <w:unhideWhenUsed/>
    <w:qFormat/>
    <w:rsid w:val="00304773"/>
    <w:pPr>
      <w:tabs>
        <w:tab w:val="right" w:leader="dot" w:pos="10206"/>
      </w:tabs>
    </w:pPr>
    <w:rPr>
      <w:noProof/>
      <w:color w:val="auto"/>
      <w:sz w:val="20"/>
      <w:szCs w:val="20"/>
    </w:rPr>
  </w:style>
  <w:style w:type="paragraph" w:styleId="TOC3">
    <w:name w:val="toc 3"/>
    <w:aliases w:val="ODA Main Text BOLD"/>
    <w:basedOn w:val="TOC1"/>
    <w:next w:val="Normal"/>
    <w:autoRedefine/>
    <w:uiPriority w:val="39"/>
    <w:unhideWhenUsed/>
    <w:qFormat/>
    <w:rsid w:val="00AE3B01"/>
    <w:rPr>
      <w:b/>
    </w:rPr>
  </w:style>
  <w:style w:type="paragraph" w:customStyle="1" w:styleId="Analysistext">
    <w:name w:val="Analysis text"/>
    <w:basedOn w:val="Normal"/>
    <w:link w:val="AnalysistextChar"/>
    <w:qFormat/>
    <w:rsid w:val="001B7236"/>
    <w:pPr>
      <w:spacing w:after="0" w:line="240" w:lineRule="auto"/>
    </w:pPr>
    <w:rPr>
      <w:rFonts w:ascii="Arial" w:hAnsi="Arial" w:cs="Arial"/>
    </w:rPr>
  </w:style>
  <w:style w:type="character" w:customStyle="1" w:styleId="AnalysistextChar">
    <w:name w:val="Analysis text Char"/>
    <w:basedOn w:val="DefaultParagraphFont"/>
    <w:link w:val="Analysistext"/>
    <w:rsid w:val="001B7236"/>
    <w:rPr>
      <w:rFonts w:ascii="Arial" w:hAnsi="Arial" w:cs="Arial"/>
    </w:rPr>
  </w:style>
  <w:style w:type="character" w:styleId="FollowedHyperlink">
    <w:name w:val="FollowedHyperlink"/>
    <w:basedOn w:val="DefaultParagraphFont"/>
    <w:uiPriority w:val="99"/>
    <w:semiHidden/>
    <w:unhideWhenUsed/>
    <w:rsid w:val="009D1B2D"/>
    <w:rPr>
      <w:color w:val="800080"/>
      <w:u w:val="single"/>
    </w:rPr>
  </w:style>
  <w:style w:type="paragraph" w:customStyle="1" w:styleId="xl65">
    <w:name w:val="xl65"/>
    <w:basedOn w:val="Normal"/>
    <w:rsid w:val="009D1B2D"/>
    <w:pPr>
      <w:pBdr>
        <w:right w:val="single" w:sz="8" w:space="0" w:color="auto"/>
      </w:pBdr>
      <w:shd w:val="clear" w:color="000000" w:fill="C6EFCE"/>
      <w:spacing w:before="100" w:beforeAutospacing="1" w:after="100" w:afterAutospacing="1" w:line="240" w:lineRule="auto"/>
    </w:pPr>
    <w:rPr>
      <w:rFonts w:ascii="Times New Roman" w:eastAsia="Times New Roman" w:hAnsi="Times New Roman" w:cs="Times New Roman"/>
      <w:color w:val="006100"/>
      <w:sz w:val="24"/>
      <w:szCs w:val="24"/>
      <w:lang w:eastAsia="en-GB"/>
    </w:rPr>
  </w:style>
  <w:style w:type="paragraph" w:customStyle="1" w:styleId="xl66">
    <w:name w:val="xl66"/>
    <w:basedOn w:val="Normal"/>
    <w:rsid w:val="009D1B2D"/>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67">
    <w:name w:val="xl67"/>
    <w:basedOn w:val="Normal"/>
    <w:rsid w:val="009D1B2D"/>
    <w:pPr>
      <w:pBdr>
        <w:left w:val="single" w:sz="8" w:space="0" w:color="auto"/>
      </w:pBdr>
      <w:shd w:val="clear" w:color="000000" w:fill="FFEB9C"/>
      <w:spacing w:before="100" w:beforeAutospacing="1" w:after="100" w:afterAutospacing="1" w:line="240" w:lineRule="auto"/>
    </w:pPr>
    <w:rPr>
      <w:rFonts w:ascii="Times New Roman" w:eastAsia="Times New Roman" w:hAnsi="Times New Roman" w:cs="Times New Roman"/>
      <w:color w:val="9C6500"/>
      <w:sz w:val="24"/>
      <w:szCs w:val="24"/>
      <w:lang w:eastAsia="en-GB"/>
    </w:rPr>
  </w:style>
  <w:style w:type="paragraph" w:customStyle="1" w:styleId="xl68">
    <w:name w:val="xl68"/>
    <w:basedOn w:val="Normal"/>
    <w:rsid w:val="009D1B2D"/>
    <w:pPr>
      <w:spacing w:before="100" w:beforeAutospacing="1" w:after="100" w:afterAutospacing="1" w:line="240" w:lineRule="auto"/>
    </w:pPr>
    <w:rPr>
      <w:rFonts w:ascii="Times New Roman" w:eastAsia="Times New Roman" w:hAnsi="Times New Roman" w:cs="Times New Roman"/>
      <w:color w:val="9C6500"/>
      <w:sz w:val="24"/>
      <w:szCs w:val="24"/>
      <w:lang w:eastAsia="en-GB"/>
    </w:rPr>
  </w:style>
  <w:style w:type="paragraph" w:customStyle="1" w:styleId="xl69">
    <w:name w:val="xl69"/>
    <w:basedOn w:val="Normal"/>
    <w:rsid w:val="009D1B2D"/>
    <w:pPr>
      <w:spacing w:before="100" w:beforeAutospacing="1" w:after="100" w:afterAutospacing="1" w:line="240" w:lineRule="auto"/>
    </w:pPr>
    <w:rPr>
      <w:rFonts w:ascii="Times New Roman" w:eastAsia="Times New Roman" w:hAnsi="Times New Roman" w:cs="Times New Roman"/>
      <w:color w:val="006100"/>
      <w:sz w:val="24"/>
      <w:szCs w:val="24"/>
      <w:lang w:eastAsia="en-GB"/>
    </w:rPr>
  </w:style>
  <w:style w:type="paragraph" w:customStyle="1" w:styleId="xl70">
    <w:name w:val="xl70"/>
    <w:basedOn w:val="Normal"/>
    <w:rsid w:val="009D1B2D"/>
    <w:pPr>
      <w:spacing w:before="100" w:beforeAutospacing="1" w:after="100" w:afterAutospacing="1" w:line="240" w:lineRule="auto"/>
    </w:pPr>
    <w:rPr>
      <w:rFonts w:ascii="Times New Roman" w:eastAsia="Times New Roman" w:hAnsi="Times New Roman" w:cs="Times New Roman"/>
      <w:b/>
      <w:bCs/>
      <w:sz w:val="28"/>
      <w:szCs w:val="28"/>
      <w:u w:val="single"/>
      <w:lang w:eastAsia="en-GB"/>
    </w:rPr>
  </w:style>
  <w:style w:type="paragraph" w:customStyle="1" w:styleId="xl71">
    <w:name w:val="xl71"/>
    <w:basedOn w:val="Normal"/>
    <w:rsid w:val="009D1B2D"/>
    <w:pPr>
      <w:spacing w:before="100" w:beforeAutospacing="1" w:after="100" w:afterAutospacing="1" w:line="240" w:lineRule="auto"/>
    </w:pPr>
    <w:rPr>
      <w:rFonts w:ascii="Times New Roman" w:eastAsia="Times New Roman" w:hAnsi="Times New Roman" w:cs="Times New Roman"/>
      <w:sz w:val="28"/>
      <w:szCs w:val="28"/>
      <w:lang w:eastAsia="en-GB"/>
    </w:rPr>
  </w:style>
  <w:style w:type="paragraph" w:customStyle="1" w:styleId="xl72">
    <w:name w:val="xl72"/>
    <w:basedOn w:val="Normal"/>
    <w:rsid w:val="009D1B2D"/>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customStyle="1" w:styleId="xl73">
    <w:name w:val="xl73"/>
    <w:basedOn w:val="Normal"/>
    <w:rsid w:val="009D1B2D"/>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customStyle="1" w:styleId="xl74">
    <w:name w:val="xl74"/>
    <w:basedOn w:val="Normal"/>
    <w:rsid w:val="009D1B2D"/>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customStyle="1" w:styleId="xl76">
    <w:name w:val="xl76"/>
    <w:basedOn w:val="Normal"/>
    <w:rsid w:val="009D1B2D"/>
    <w:pPr>
      <w:spacing w:before="100" w:beforeAutospacing="1" w:after="100" w:afterAutospacing="1" w:line="240" w:lineRule="auto"/>
    </w:pPr>
    <w:rPr>
      <w:rFonts w:ascii="Times New Roman" w:eastAsia="Times New Roman" w:hAnsi="Times New Roman" w:cs="Times New Roman"/>
      <w:sz w:val="28"/>
      <w:szCs w:val="28"/>
      <w:lang w:eastAsia="en-GB"/>
    </w:rPr>
  </w:style>
  <w:style w:type="paragraph" w:customStyle="1" w:styleId="xl77">
    <w:name w:val="xl77"/>
    <w:basedOn w:val="Normal"/>
    <w:rsid w:val="009D1B2D"/>
    <w:pPr>
      <w:spacing w:before="100" w:beforeAutospacing="1" w:after="100" w:afterAutospacing="1" w:line="240" w:lineRule="auto"/>
    </w:pPr>
    <w:rPr>
      <w:rFonts w:ascii="Times New Roman" w:eastAsia="Times New Roman" w:hAnsi="Times New Roman" w:cs="Times New Roman"/>
      <w:b/>
      <w:bCs/>
      <w:sz w:val="24"/>
      <w:szCs w:val="24"/>
      <w:lang w:eastAsia="en-GB"/>
    </w:rPr>
  </w:style>
  <w:style w:type="paragraph" w:customStyle="1" w:styleId="xl78">
    <w:name w:val="xl78"/>
    <w:basedOn w:val="Normal"/>
    <w:rsid w:val="009D1B2D"/>
    <w:pPr>
      <w:spacing w:before="100" w:beforeAutospacing="1" w:after="100" w:afterAutospacing="1" w:line="240" w:lineRule="auto"/>
      <w:jc w:val="right"/>
    </w:pPr>
    <w:rPr>
      <w:rFonts w:ascii="Times New Roman" w:eastAsia="Times New Roman" w:hAnsi="Times New Roman" w:cs="Times New Roman"/>
      <w:sz w:val="24"/>
      <w:szCs w:val="24"/>
      <w:lang w:eastAsia="en-GB"/>
    </w:rPr>
  </w:style>
  <w:style w:type="paragraph" w:customStyle="1" w:styleId="xl79">
    <w:name w:val="xl79"/>
    <w:basedOn w:val="Normal"/>
    <w:rsid w:val="009D1B2D"/>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80">
    <w:name w:val="xl80"/>
    <w:basedOn w:val="Normal"/>
    <w:rsid w:val="009D1B2D"/>
    <w:pPr>
      <w:pBdr>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81">
    <w:name w:val="xl81"/>
    <w:basedOn w:val="Normal"/>
    <w:rsid w:val="009D1B2D"/>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82">
    <w:name w:val="xl82"/>
    <w:basedOn w:val="Normal"/>
    <w:rsid w:val="009D1B2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83">
    <w:name w:val="xl83"/>
    <w:basedOn w:val="Normal"/>
    <w:rsid w:val="009D1B2D"/>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84">
    <w:name w:val="xl84"/>
    <w:basedOn w:val="Normal"/>
    <w:rsid w:val="009D1B2D"/>
    <w:pPr>
      <w:pBdr>
        <w:top w:val="single" w:sz="4" w:space="0" w:color="auto"/>
        <w:left w:val="single" w:sz="8" w:space="0" w:color="auto"/>
        <w:bottom w:val="single" w:sz="4" w:space="0" w:color="auto"/>
      </w:pBdr>
      <w:shd w:val="clear" w:color="000000" w:fill="FFEB9C"/>
      <w:spacing w:before="100" w:beforeAutospacing="1" w:after="100" w:afterAutospacing="1" w:line="240" w:lineRule="auto"/>
    </w:pPr>
    <w:rPr>
      <w:rFonts w:ascii="Times New Roman" w:eastAsia="Times New Roman" w:hAnsi="Times New Roman" w:cs="Times New Roman"/>
      <w:color w:val="9C6500"/>
      <w:sz w:val="24"/>
      <w:szCs w:val="24"/>
      <w:lang w:eastAsia="en-GB"/>
    </w:rPr>
  </w:style>
  <w:style w:type="paragraph" w:customStyle="1" w:styleId="xl85">
    <w:name w:val="xl85"/>
    <w:basedOn w:val="Normal"/>
    <w:rsid w:val="009D1B2D"/>
    <w:pPr>
      <w:pBdr>
        <w:top w:val="single" w:sz="4" w:space="0" w:color="auto"/>
        <w:bottom w:val="single" w:sz="4" w:space="0" w:color="auto"/>
        <w:right w:val="single" w:sz="8" w:space="0" w:color="auto"/>
      </w:pBdr>
      <w:shd w:val="clear" w:color="000000" w:fill="FFEB9C"/>
      <w:spacing w:before="100" w:beforeAutospacing="1" w:after="100" w:afterAutospacing="1" w:line="240" w:lineRule="auto"/>
    </w:pPr>
    <w:rPr>
      <w:rFonts w:ascii="Times New Roman" w:eastAsia="Times New Roman" w:hAnsi="Times New Roman" w:cs="Times New Roman"/>
      <w:color w:val="9C6500"/>
      <w:sz w:val="24"/>
      <w:szCs w:val="24"/>
      <w:lang w:eastAsia="en-GB"/>
    </w:rPr>
  </w:style>
  <w:style w:type="paragraph" w:customStyle="1" w:styleId="xl86">
    <w:name w:val="xl86"/>
    <w:basedOn w:val="Normal"/>
    <w:rsid w:val="009D1B2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87">
    <w:name w:val="xl87"/>
    <w:basedOn w:val="Normal"/>
    <w:rsid w:val="009D1B2D"/>
    <w:pPr>
      <w:pBdr>
        <w:top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88">
    <w:name w:val="xl88"/>
    <w:basedOn w:val="Normal"/>
    <w:rsid w:val="009D1B2D"/>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89">
    <w:name w:val="xl89"/>
    <w:basedOn w:val="Normal"/>
    <w:rsid w:val="009D1B2D"/>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90">
    <w:name w:val="xl90"/>
    <w:basedOn w:val="Normal"/>
    <w:rsid w:val="009D1B2D"/>
    <w:pPr>
      <w:pBdr>
        <w:bottom w:val="single" w:sz="4" w:space="0" w:color="auto"/>
        <w:right w:val="single" w:sz="8" w:space="0" w:color="auto"/>
      </w:pBdr>
      <w:shd w:val="clear" w:color="000000" w:fill="FFEB9C"/>
      <w:spacing w:before="100" w:beforeAutospacing="1" w:after="100" w:afterAutospacing="1" w:line="240" w:lineRule="auto"/>
    </w:pPr>
    <w:rPr>
      <w:rFonts w:ascii="Times New Roman" w:eastAsia="Times New Roman" w:hAnsi="Times New Roman" w:cs="Times New Roman"/>
      <w:color w:val="9C6500"/>
      <w:sz w:val="24"/>
      <w:szCs w:val="24"/>
      <w:lang w:eastAsia="en-GB"/>
    </w:rPr>
  </w:style>
  <w:style w:type="paragraph" w:customStyle="1" w:styleId="xl91">
    <w:name w:val="xl91"/>
    <w:basedOn w:val="Normal"/>
    <w:rsid w:val="009D1B2D"/>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n-GB"/>
    </w:rPr>
  </w:style>
  <w:style w:type="paragraph" w:customStyle="1" w:styleId="xl92">
    <w:name w:val="xl92"/>
    <w:basedOn w:val="Normal"/>
    <w:rsid w:val="009D1B2D"/>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customStyle="1" w:styleId="xl93">
    <w:name w:val="xl93"/>
    <w:basedOn w:val="Normal"/>
    <w:rsid w:val="009D1B2D"/>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94">
    <w:name w:val="xl94"/>
    <w:basedOn w:val="Normal"/>
    <w:rsid w:val="009D1B2D"/>
    <w:pPr>
      <w:pBdr>
        <w:top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en-GB"/>
    </w:rPr>
  </w:style>
  <w:style w:type="paragraph" w:customStyle="1" w:styleId="xl95">
    <w:name w:val="xl95"/>
    <w:basedOn w:val="Normal"/>
    <w:rsid w:val="009D1B2D"/>
    <w:pPr>
      <w:pBdr>
        <w:bottom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en-GB"/>
    </w:rPr>
  </w:style>
  <w:style w:type="paragraph" w:customStyle="1" w:styleId="xl96">
    <w:name w:val="xl96"/>
    <w:basedOn w:val="Normal"/>
    <w:rsid w:val="009D1B2D"/>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n-GB"/>
    </w:rPr>
  </w:style>
  <w:style w:type="paragraph" w:customStyle="1" w:styleId="xl97">
    <w:name w:val="xl97"/>
    <w:basedOn w:val="Normal"/>
    <w:rsid w:val="009D1B2D"/>
    <w:pPr>
      <w:pBdr>
        <w:top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n-GB"/>
    </w:rPr>
  </w:style>
  <w:style w:type="paragraph" w:customStyle="1" w:styleId="xl98">
    <w:name w:val="xl98"/>
    <w:basedOn w:val="Normal"/>
    <w:rsid w:val="009D1B2D"/>
    <w:pPr>
      <w:pBdr>
        <w:top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n-GB"/>
    </w:rPr>
  </w:style>
  <w:style w:type="paragraph" w:customStyle="1" w:styleId="xl99">
    <w:name w:val="xl99"/>
    <w:basedOn w:val="Normal"/>
    <w:rsid w:val="009D1B2D"/>
    <w:pPr>
      <w:pBdr>
        <w:top w:val="single" w:sz="8"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100">
    <w:name w:val="xl100"/>
    <w:basedOn w:val="Normal"/>
    <w:rsid w:val="009D1B2D"/>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101">
    <w:name w:val="xl101"/>
    <w:basedOn w:val="Normal"/>
    <w:rsid w:val="009D1B2D"/>
    <w:pPr>
      <w:pBdr>
        <w:top w:val="single" w:sz="8" w:space="0" w:color="auto"/>
        <w:left w:val="single" w:sz="8" w:space="0" w:color="auto"/>
        <w:bottom w:val="single" w:sz="4" w:space="0" w:color="auto"/>
      </w:pBdr>
      <w:shd w:val="clear" w:color="000000" w:fill="FFEB9C"/>
      <w:spacing w:before="100" w:beforeAutospacing="1" w:after="100" w:afterAutospacing="1" w:line="240" w:lineRule="auto"/>
    </w:pPr>
    <w:rPr>
      <w:rFonts w:ascii="Times New Roman" w:eastAsia="Times New Roman" w:hAnsi="Times New Roman" w:cs="Times New Roman"/>
      <w:color w:val="9C6500"/>
      <w:sz w:val="24"/>
      <w:szCs w:val="24"/>
      <w:lang w:eastAsia="en-GB"/>
    </w:rPr>
  </w:style>
  <w:style w:type="paragraph" w:customStyle="1" w:styleId="xl102">
    <w:name w:val="xl102"/>
    <w:basedOn w:val="Normal"/>
    <w:rsid w:val="009D1B2D"/>
    <w:pPr>
      <w:pBdr>
        <w:top w:val="single" w:sz="8" w:space="0" w:color="auto"/>
        <w:bottom w:val="single" w:sz="4" w:space="0" w:color="auto"/>
        <w:right w:val="single" w:sz="8" w:space="0" w:color="auto"/>
      </w:pBdr>
      <w:shd w:val="clear" w:color="000000" w:fill="FFEB9C"/>
      <w:spacing w:before="100" w:beforeAutospacing="1" w:after="100" w:afterAutospacing="1" w:line="240" w:lineRule="auto"/>
    </w:pPr>
    <w:rPr>
      <w:rFonts w:ascii="Times New Roman" w:eastAsia="Times New Roman" w:hAnsi="Times New Roman" w:cs="Times New Roman"/>
      <w:color w:val="9C6500"/>
      <w:sz w:val="24"/>
      <w:szCs w:val="24"/>
      <w:lang w:eastAsia="en-GB"/>
    </w:rPr>
  </w:style>
  <w:style w:type="paragraph" w:customStyle="1" w:styleId="xl103">
    <w:name w:val="xl103"/>
    <w:basedOn w:val="Normal"/>
    <w:rsid w:val="009D1B2D"/>
    <w:pPr>
      <w:pBdr>
        <w:left w:val="single" w:sz="8" w:space="0" w:color="auto"/>
        <w:bottom w:val="single" w:sz="4" w:space="0" w:color="auto"/>
      </w:pBdr>
      <w:shd w:val="clear" w:color="000000" w:fill="FFEB9C"/>
      <w:spacing w:before="100" w:beforeAutospacing="1" w:after="100" w:afterAutospacing="1" w:line="240" w:lineRule="auto"/>
    </w:pPr>
    <w:rPr>
      <w:rFonts w:ascii="Times New Roman" w:eastAsia="Times New Roman" w:hAnsi="Times New Roman" w:cs="Times New Roman"/>
      <w:color w:val="9C6500"/>
      <w:sz w:val="24"/>
      <w:szCs w:val="24"/>
      <w:lang w:eastAsia="en-GB"/>
    </w:rPr>
  </w:style>
  <w:style w:type="paragraph" w:customStyle="1" w:styleId="xl104">
    <w:name w:val="xl104"/>
    <w:basedOn w:val="Normal"/>
    <w:rsid w:val="009D1B2D"/>
    <w:pPr>
      <w:pBdr>
        <w:left w:val="single" w:sz="8" w:space="0" w:color="auto"/>
        <w:bottom w:val="single" w:sz="4" w:space="0" w:color="auto"/>
      </w:pBdr>
      <w:shd w:val="clear" w:color="000000" w:fill="C6EFCE"/>
      <w:spacing w:before="100" w:beforeAutospacing="1" w:after="100" w:afterAutospacing="1" w:line="240" w:lineRule="auto"/>
    </w:pPr>
    <w:rPr>
      <w:rFonts w:ascii="Times New Roman" w:eastAsia="Times New Roman" w:hAnsi="Times New Roman" w:cs="Times New Roman"/>
      <w:color w:val="006100"/>
      <w:sz w:val="24"/>
      <w:szCs w:val="24"/>
      <w:lang w:eastAsia="en-GB"/>
    </w:rPr>
  </w:style>
  <w:style w:type="paragraph" w:customStyle="1" w:styleId="xl105">
    <w:name w:val="xl105"/>
    <w:basedOn w:val="Normal"/>
    <w:rsid w:val="009D1B2D"/>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106">
    <w:name w:val="xl106"/>
    <w:basedOn w:val="Normal"/>
    <w:rsid w:val="009D1B2D"/>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107">
    <w:name w:val="xl107"/>
    <w:basedOn w:val="Normal"/>
    <w:rsid w:val="009D1B2D"/>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108">
    <w:name w:val="xl108"/>
    <w:basedOn w:val="Normal"/>
    <w:rsid w:val="009D1B2D"/>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109">
    <w:name w:val="xl109"/>
    <w:basedOn w:val="Normal"/>
    <w:rsid w:val="009D1B2D"/>
    <w:pPr>
      <w:pBdr>
        <w:top w:val="single" w:sz="4" w:space="0" w:color="auto"/>
        <w:left w:val="single" w:sz="8" w:space="0" w:color="auto"/>
      </w:pBdr>
      <w:shd w:val="clear" w:color="000000" w:fill="FFEB9C"/>
      <w:spacing w:before="100" w:beforeAutospacing="1" w:after="100" w:afterAutospacing="1" w:line="240" w:lineRule="auto"/>
    </w:pPr>
    <w:rPr>
      <w:rFonts w:ascii="Times New Roman" w:eastAsia="Times New Roman" w:hAnsi="Times New Roman" w:cs="Times New Roman"/>
      <w:color w:val="9C6500"/>
      <w:sz w:val="24"/>
      <w:szCs w:val="24"/>
      <w:lang w:eastAsia="en-GB"/>
    </w:rPr>
  </w:style>
  <w:style w:type="paragraph" w:customStyle="1" w:styleId="xl110">
    <w:name w:val="xl110"/>
    <w:basedOn w:val="Normal"/>
    <w:rsid w:val="009D1B2D"/>
    <w:pPr>
      <w:pBdr>
        <w:top w:val="single" w:sz="4" w:space="0" w:color="auto"/>
        <w:right w:val="single" w:sz="8" w:space="0" w:color="auto"/>
      </w:pBdr>
      <w:shd w:val="clear" w:color="000000" w:fill="C6EFCE"/>
      <w:spacing w:before="100" w:beforeAutospacing="1" w:after="100" w:afterAutospacing="1" w:line="240" w:lineRule="auto"/>
    </w:pPr>
    <w:rPr>
      <w:rFonts w:ascii="Times New Roman" w:eastAsia="Times New Roman" w:hAnsi="Times New Roman" w:cs="Times New Roman"/>
      <w:color w:val="006100"/>
      <w:sz w:val="24"/>
      <w:szCs w:val="24"/>
      <w:lang w:eastAsia="en-GB"/>
    </w:rPr>
  </w:style>
  <w:style w:type="paragraph" w:customStyle="1" w:styleId="xl111">
    <w:name w:val="xl111"/>
    <w:basedOn w:val="Normal"/>
    <w:rsid w:val="009D1B2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112">
    <w:name w:val="xl112"/>
    <w:basedOn w:val="Normal"/>
    <w:rsid w:val="009D1B2D"/>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en-GB"/>
    </w:rPr>
  </w:style>
  <w:style w:type="paragraph" w:customStyle="1" w:styleId="xl113">
    <w:name w:val="xl113"/>
    <w:basedOn w:val="Normal"/>
    <w:rsid w:val="009D1B2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en-GB"/>
    </w:rPr>
  </w:style>
  <w:style w:type="paragraph" w:customStyle="1" w:styleId="xl114">
    <w:name w:val="xl114"/>
    <w:basedOn w:val="Normal"/>
    <w:rsid w:val="009D1B2D"/>
    <w:pPr>
      <w:pBdr>
        <w:top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en-GB"/>
    </w:rPr>
  </w:style>
  <w:style w:type="paragraph" w:customStyle="1" w:styleId="xl115">
    <w:name w:val="xl115"/>
    <w:basedOn w:val="Normal"/>
    <w:rsid w:val="009D1B2D"/>
    <w:pPr>
      <w:spacing w:before="100" w:beforeAutospacing="1" w:after="100" w:afterAutospacing="1" w:line="240" w:lineRule="auto"/>
    </w:pPr>
    <w:rPr>
      <w:rFonts w:ascii="Times New Roman" w:eastAsia="Times New Roman" w:hAnsi="Times New Roman" w:cs="Times New Roman"/>
      <w:b/>
      <w:bCs/>
      <w:sz w:val="24"/>
      <w:szCs w:val="24"/>
      <w:lang w:eastAsia="en-GB"/>
    </w:rPr>
  </w:style>
  <w:style w:type="paragraph" w:customStyle="1" w:styleId="xl116">
    <w:name w:val="xl116"/>
    <w:basedOn w:val="Normal"/>
    <w:rsid w:val="009D1B2D"/>
    <w:pPr>
      <w:pBdr>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en-GB"/>
    </w:rPr>
  </w:style>
  <w:style w:type="paragraph" w:customStyle="1" w:styleId="xl117">
    <w:name w:val="xl117"/>
    <w:basedOn w:val="Normal"/>
    <w:rsid w:val="009D1B2D"/>
    <w:pPr>
      <w:pBdr>
        <w:top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en-GB"/>
    </w:rPr>
  </w:style>
  <w:style w:type="paragraph" w:customStyle="1" w:styleId="xl118">
    <w:name w:val="xl118"/>
    <w:basedOn w:val="Normal"/>
    <w:rsid w:val="009D1B2D"/>
    <w:pPr>
      <w:spacing w:before="100" w:beforeAutospacing="1" w:after="100" w:afterAutospacing="1" w:line="240" w:lineRule="auto"/>
      <w:jc w:val="right"/>
    </w:pPr>
    <w:rPr>
      <w:rFonts w:ascii="Times New Roman" w:eastAsia="Times New Roman" w:hAnsi="Times New Roman" w:cs="Times New Roman"/>
      <w:sz w:val="28"/>
      <w:szCs w:val="28"/>
      <w:lang w:eastAsia="en-GB"/>
    </w:rPr>
  </w:style>
  <w:style w:type="paragraph" w:customStyle="1" w:styleId="xl119">
    <w:name w:val="xl119"/>
    <w:basedOn w:val="Normal"/>
    <w:rsid w:val="009D1B2D"/>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120">
    <w:name w:val="xl120"/>
    <w:basedOn w:val="Normal"/>
    <w:rsid w:val="009D1B2D"/>
    <w:pPr>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styleId="NoSpacing">
    <w:name w:val="No Spacing"/>
    <w:uiPriority w:val="1"/>
    <w:qFormat/>
    <w:rsid w:val="001A354B"/>
    <w:pPr>
      <w:spacing w:after="0" w:line="240" w:lineRule="auto"/>
    </w:pPr>
  </w:style>
  <w:style w:type="paragraph" w:customStyle="1" w:styleId="xl75">
    <w:name w:val="xl75"/>
    <w:basedOn w:val="Normal"/>
    <w:rsid w:val="003A7D5C"/>
    <w:pPr>
      <w:spacing w:before="100" w:beforeAutospacing="1" w:after="100" w:afterAutospacing="1" w:line="240" w:lineRule="auto"/>
      <w:jc w:val="center"/>
    </w:pPr>
    <w:rPr>
      <w:rFonts w:ascii="Times New Roman" w:eastAsia="Times New Roman" w:hAnsi="Times New Roman" w:cs="Times New Roman"/>
      <w:b/>
      <w:bCs/>
      <w:sz w:val="16"/>
      <w:szCs w:val="16"/>
      <w:lang w:eastAsia="en-GB"/>
    </w:rPr>
  </w:style>
  <w:style w:type="paragraph" w:customStyle="1" w:styleId="xl121">
    <w:name w:val="xl121"/>
    <w:basedOn w:val="Normal"/>
    <w:rsid w:val="003A7D5C"/>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en-GB"/>
    </w:rPr>
  </w:style>
  <w:style w:type="paragraph" w:customStyle="1" w:styleId="xl122">
    <w:name w:val="xl122"/>
    <w:basedOn w:val="Normal"/>
    <w:rsid w:val="003A7D5C"/>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en-GB"/>
    </w:rPr>
  </w:style>
  <w:style w:type="paragraph" w:customStyle="1" w:styleId="xl123">
    <w:name w:val="xl123"/>
    <w:basedOn w:val="Normal"/>
    <w:rsid w:val="003A7D5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en-GB"/>
    </w:rPr>
  </w:style>
  <w:style w:type="paragraph" w:customStyle="1" w:styleId="xl124">
    <w:name w:val="xl124"/>
    <w:basedOn w:val="Normal"/>
    <w:rsid w:val="003A7D5C"/>
    <w:pPr>
      <w:pBdr>
        <w:top w:val="single" w:sz="4" w:space="0" w:color="auto"/>
        <w:left w:val="single" w:sz="8" w:space="0" w:color="auto"/>
        <w:bottom w:val="single" w:sz="4" w:space="0" w:color="auto"/>
      </w:pBdr>
      <w:shd w:val="clear" w:color="000000" w:fill="FFEB9C"/>
      <w:spacing w:before="100" w:beforeAutospacing="1" w:after="100" w:afterAutospacing="1" w:line="240" w:lineRule="auto"/>
    </w:pPr>
    <w:rPr>
      <w:rFonts w:ascii="Times New Roman" w:eastAsia="Times New Roman" w:hAnsi="Times New Roman" w:cs="Times New Roman"/>
      <w:color w:val="9C6500"/>
      <w:sz w:val="16"/>
      <w:szCs w:val="16"/>
      <w:lang w:eastAsia="en-GB"/>
    </w:rPr>
  </w:style>
  <w:style w:type="paragraph" w:customStyle="1" w:styleId="xl125">
    <w:name w:val="xl125"/>
    <w:basedOn w:val="Normal"/>
    <w:rsid w:val="003A7D5C"/>
    <w:pPr>
      <w:pBdr>
        <w:top w:val="single" w:sz="4" w:space="0" w:color="auto"/>
        <w:bottom w:val="single" w:sz="4" w:space="0" w:color="auto"/>
        <w:right w:val="single" w:sz="8" w:space="0" w:color="auto"/>
      </w:pBdr>
      <w:shd w:val="clear" w:color="000000" w:fill="C6EFCE"/>
      <w:spacing w:before="100" w:beforeAutospacing="1" w:after="100" w:afterAutospacing="1" w:line="240" w:lineRule="auto"/>
    </w:pPr>
    <w:rPr>
      <w:rFonts w:ascii="Times New Roman" w:eastAsia="Times New Roman" w:hAnsi="Times New Roman" w:cs="Times New Roman"/>
      <w:color w:val="006100"/>
      <w:sz w:val="16"/>
      <w:szCs w:val="16"/>
      <w:lang w:eastAsia="en-GB"/>
    </w:rPr>
  </w:style>
  <w:style w:type="paragraph" w:customStyle="1" w:styleId="xl126">
    <w:name w:val="xl126"/>
    <w:basedOn w:val="Normal"/>
    <w:rsid w:val="003A7D5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en-GB"/>
    </w:rPr>
  </w:style>
  <w:style w:type="paragraph" w:customStyle="1" w:styleId="xl127">
    <w:name w:val="xl127"/>
    <w:basedOn w:val="Normal"/>
    <w:rsid w:val="003A7D5C"/>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en-GB"/>
    </w:rPr>
  </w:style>
  <w:style w:type="paragraph" w:customStyle="1" w:styleId="xl128">
    <w:name w:val="xl128"/>
    <w:basedOn w:val="Normal"/>
    <w:rsid w:val="003A7D5C"/>
    <w:pPr>
      <w:pBdr>
        <w:top w:val="single" w:sz="4" w:space="0" w:color="auto"/>
        <w:bottom w:val="single" w:sz="4" w:space="0" w:color="auto"/>
        <w:right w:val="single" w:sz="8" w:space="0" w:color="auto"/>
      </w:pBdr>
      <w:shd w:val="clear" w:color="000000" w:fill="FFEB9C"/>
      <w:spacing w:before="100" w:beforeAutospacing="1" w:after="100" w:afterAutospacing="1" w:line="240" w:lineRule="auto"/>
    </w:pPr>
    <w:rPr>
      <w:rFonts w:ascii="Times New Roman" w:eastAsia="Times New Roman" w:hAnsi="Times New Roman" w:cs="Times New Roman"/>
      <w:color w:val="9C6500"/>
      <w:sz w:val="16"/>
      <w:szCs w:val="16"/>
      <w:lang w:eastAsia="en-GB"/>
    </w:rPr>
  </w:style>
  <w:style w:type="paragraph" w:customStyle="1" w:styleId="xl129">
    <w:name w:val="xl129"/>
    <w:basedOn w:val="Normal"/>
    <w:rsid w:val="003A7D5C"/>
    <w:pPr>
      <w:pBdr>
        <w:top w:val="single" w:sz="4" w:space="0" w:color="auto"/>
        <w:right w:val="single" w:sz="8" w:space="0" w:color="auto"/>
      </w:pBdr>
      <w:shd w:val="clear" w:color="000000" w:fill="C6EFCE"/>
      <w:spacing w:before="100" w:beforeAutospacing="1" w:after="100" w:afterAutospacing="1" w:line="240" w:lineRule="auto"/>
    </w:pPr>
    <w:rPr>
      <w:rFonts w:ascii="Times New Roman" w:eastAsia="Times New Roman" w:hAnsi="Times New Roman" w:cs="Times New Roman"/>
      <w:color w:val="006100"/>
      <w:sz w:val="16"/>
      <w:szCs w:val="16"/>
      <w:lang w:eastAsia="en-GB"/>
    </w:rPr>
  </w:style>
  <w:style w:type="paragraph" w:customStyle="1" w:styleId="xl130">
    <w:name w:val="xl130"/>
    <w:basedOn w:val="Normal"/>
    <w:rsid w:val="003A7D5C"/>
    <w:pPr>
      <w:pBdr>
        <w:top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en-GB"/>
    </w:rPr>
  </w:style>
  <w:style w:type="paragraph" w:customStyle="1" w:styleId="xl131">
    <w:name w:val="xl131"/>
    <w:basedOn w:val="Normal"/>
    <w:rsid w:val="003A7D5C"/>
    <w:pPr>
      <w:spacing w:before="100" w:beforeAutospacing="1" w:after="100" w:afterAutospacing="1" w:line="240" w:lineRule="auto"/>
      <w:textAlignment w:val="top"/>
    </w:pPr>
    <w:rPr>
      <w:rFonts w:ascii="Times New Roman" w:eastAsia="Times New Roman" w:hAnsi="Times New Roman" w:cs="Times New Roman"/>
      <w:b/>
      <w:bCs/>
      <w:sz w:val="16"/>
      <w:szCs w:val="16"/>
      <w:u w:val="single"/>
      <w:lang w:eastAsia="en-GB"/>
    </w:rPr>
  </w:style>
  <w:style w:type="paragraph" w:customStyle="1" w:styleId="xl132">
    <w:name w:val="xl132"/>
    <w:basedOn w:val="Normal"/>
    <w:rsid w:val="003A7D5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0988">
      <w:bodyDiv w:val="1"/>
      <w:marLeft w:val="0"/>
      <w:marRight w:val="0"/>
      <w:marTop w:val="0"/>
      <w:marBottom w:val="0"/>
      <w:divBdr>
        <w:top w:val="none" w:sz="0" w:space="0" w:color="auto"/>
        <w:left w:val="none" w:sz="0" w:space="0" w:color="auto"/>
        <w:bottom w:val="none" w:sz="0" w:space="0" w:color="auto"/>
        <w:right w:val="none" w:sz="0" w:space="0" w:color="auto"/>
      </w:divBdr>
    </w:div>
    <w:div w:id="13311234">
      <w:bodyDiv w:val="1"/>
      <w:marLeft w:val="0"/>
      <w:marRight w:val="0"/>
      <w:marTop w:val="0"/>
      <w:marBottom w:val="0"/>
      <w:divBdr>
        <w:top w:val="none" w:sz="0" w:space="0" w:color="auto"/>
        <w:left w:val="none" w:sz="0" w:space="0" w:color="auto"/>
        <w:bottom w:val="none" w:sz="0" w:space="0" w:color="auto"/>
        <w:right w:val="none" w:sz="0" w:space="0" w:color="auto"/>
      </w:divBdr>
    </w:div>
    <w:div w:id="28728421">
      <w:bodyDiv w:val="1"/>
      <w:marLeft w:val="0"/>
      <w:marRight w:val="0"/>
      <w:marTop w:val="0"/>
      <w:marBottom w:val="0"/>
      <w:divBdr>
        <w:top w:val="none" w:sz="0" w:space="0" w:color="auto"/>
        <w:left w:val="none" w:sz="0" w:space="0" w:color="auto"/>
        <w:bottom w:val="none" w:sz="0" w:space="0" w:color="auto"/>
        <w:right w:val="none" w:sz="0" w:space="0" w:color="auto"/>
      </w:divBdr>
    </w:div>
    <w:div w:id="64186502">
      <w:bodyDiv w:val="1"/>
      <w:marLeft w:val="0"/>
      <w:marRight w:val="0"/>
      <w:marTop w:val="0"/>
      <w:marBottom w:val="0"/>
      <w:divBdr>
        <w:top w:val="none" w:sz="0" w:space="0" w:color="auto"/>
        <w:left w:val="none" w:sz="0" w:space="0" w:color="auto"/>
        <w:bottom w:val="none" w:sz="0" w:space="0" w:color="auto"/>
        <w:right w:val="none" w:sz="0" w:space="0" w:color="auto"/>
      </w:divBdr>
    </w:div>
    <w:div w:id="77868220">
      <w:bodyDiv w:val="1"/>
      <w:marLeft w:val="0"/>
      <w:marRight w:val="0"/>
      <w:marTop w:val="0"/>
      <w:marBottom w:val="0"/>
      <w:divBdr>
        <w:top w:val="none" w:sz="0" w:space="0" w:color="auto"/>
        <w:left w:val="none" w:sz="0" w:space="0" w:color="auto"/>
        <w:bottom w:val="none" w:sz="0" w:space="0" w:color="auto"/>
        <w:right w:val="none" w:sz="0" w:space="0" w:color="auto"/>
      </w:divBdr>
    </w:div>
    <w:div w:id="170026140">
      <w:bodyDiv w:val="1"/>
      <w:marLeft w:val="0"/>
      <w:marRight w:val="0"/>
      <w:marTop w:val="0"/>
      <w:marBottom w:val="0"/>
      <w:divBdr>
        <w:top w:val="none" w:sz="0" w:space="0" w:color="auto"/>
        <w:left w:val="none" w:sz="0" w:space="0" w:color="auto"/>
        <w:bottom w:val="none" w:sz="0" w:space="0" w:color="auto"/>
        <w:right w:val="none" w:sz="0" w:space="0" w:color="auto"/>
      </w:divBdr>
    </w:div>
    <w:div w:id="199786316">
      <w:bodyDiv w:val="1"/>
      <w:marLeft w:val="0"/>
      <w:marRight w:val="0"/>
      <w:marTop w:val="0"/>
      <w:marBottom w:val="0"/>
      <w:divBdr>
        <w:top w:val="none" w:sz="0" w:space="0" w:color="auto"/>
        <w:left w:val="none" w:sz="0" w:space="0" w:color="auto"/>
        <w:bottom w:val="none" w:sz="0" w:space="0" w:color="auto"/>
        <w:right w:val="none" w:sz="0" w:space="0" w:color="auto"/>
      </w:divBdr>
    </w:div>
    <w:div w:id="202330977">
      <w:bodyDiv w:val="1"/>
      <w:marLeft w:val="0"/>
      <w:marRight w:val="0"/>
      <w:marTop w:val="0"/>
      <w:marBottom w:val="0"/>
      <w:divBdr>
        <w:top w:val="none" w:sz="0" w:space="0" w:color="auto"/>
        <w:left w:val="none" w:sz="0" w:space="0" w:color="auto"/>
        <w:bottom w:val="none" w:sz="0" w:space="0" w:color="auto"/>
        <w:right w:val="none" w:sz="0" w:space="0" w:color="auto"/>
      </w:divBdr>
    </w:div>
    <w:div w:id="255208522">
      <w:bodyDiv w:val="1"/>
      <w:marLeft w:val="0"/>
      <w:marRight w:val="0"/>
      <w:marTop w:val="0"/>
      <w:marBottom w:val="0"/>
      <w:divBdr>
        <w:top w:val="none" w:sz="0" w:space="0" w:color="auto"/>
        <w:left w:val="none" w:sz="0" w:space="0" w:color="auto"/>
        <w:bottom w:val="none" w:sz="0" w:space="0" w:color="auto"/>
        <w:right w:val="none" w:sz="0" w:space="0" w:color="auto"/>
      </w:divBdr>
    </w:div>
    <w:div w:id="255600309">
      <w:bodyDiv w:val="1"/>
      <w:marLeft w:val="0"/>
      <w:marRight w:val="0"/>
      <w:marTop w:val="0"/>
      <w:marBottom w:val="0"/>
      <w:divBdr>
        <w:top w:val="none" w:sz="0" w:space="0" w:color="auto"/>
        <w:left w:val="none" w:sz="0" w:space="0" w:color="auto"/>
        <w:bottom w:val="none" w:sz="0" w:space="0" w:color="auto"/>
        <w:right w:val="none" w:sz="0" w:space="0" w:color="auto"/>
      </w:divBdr>
    </w:div>
    <w:div w:id="261037443">
      <w:bodyDiv w:val="1"/>
      <w:marLeft w:val="0"/>
      <w:marRight w:val="0"/>
      <w:marTop w:val="0"/>
      <w:marBottom w:val="0"/>
      <w:divBdr>
        <w:top w:val="none" w:sz="0" w:space="0" w:color="auto"/>
        <w:left w:val="none" w:sz="0" w:space="0" w:color="auto"/>
        <w:bottom w:val="none" w:sz="0" w:space="0" w:color="auto"/>
        <w:right w:val="none" w:sz="0" w:space="0" w:color="auto"/>
      </w:divBdr>
    </w:div>
    <w:div w:id="263224809">
      <w:bodyDiv w:val="1"/>
      <w:marLeft w:val="0"/>
      <w:marRight w:val="0"/>
      <w:marTop w:val="0"/>
      <w:marBottom w:val="0"/>
      <w:divBdr>
        <w:top w:val="none" w:sz="0" w:space="0" w:color="auto"/>
        <w:left w:val="none" w:sz="0" w:space="0" w:color="auto"/>
        <w:bottom w:val="none" w:sz="0" w:space="0" w:color="auto"/>
        <w:right w:val="none" w:sz="0" w:space="0" w:color="auto"/>
      </w:divBdr>
    </w:div>
    <w:div w:id="313264186">
      <w:bodyDiv w:val="1"/>
      <w:marLeft w:val="0"/>
      <w:marRight w:val="0"/>
      <w:marTop w:val="0"/>
      <w:marBottom w:val="0"/>
      <w:divBdr>
        <w:top w:val="none" w:sz="0" w:space="0" w:color="auto"/>
        <w:left w:val="none" w:sz="0" w:space="0" w:color="auto"/>
        <w:bottom w:val="none" w:sz="0" w:space="0" w:color="auto"/>
        <w:right w:val="none" w:sz="0" w:space="0" w:color="auto"/>
      </w:divBdr>
    </w:div>
    <w:div w:id="351416334">
      <w:bodyDiv w:val="1"/>
      <w:marLeft w:val="0"/>
      <w:marRight w:val="0"/>
      <w:marTop w:val="0"/>
      <w:marBottom w:val="0"/>
      <w:divBdr>
        <w:top w:val="none" w:sz="0" w:space="0" w:color="auto"/>
        <w:left w:val="none" w:sz="0" w:space="0" w:color="auto"/>
        <w:bottom w:val="none" w:sz="0" w:space="0" w:color="auto"/>
        <w:right w:val="none" w:sz="0" w:space="0" w:color="auto"/>
      </w:divBdr>
    </w:div>
    <w:div w:id="356152940">
      <w:bodyDiv w:val="1"/>
      <w:marLeft w:val="0"/>
      <w:marRight w:val="0"/>
      <w:marTop w:val="0"/>
      <w:marBottom w:val="0"/>
      <w:divBdr>
        <w:top w:val="none" w:sz="0" w:space="0" w:color="auto"/>
        <w:left w:val="none" w:sz="0" w:space="0" w:color="auto"/>
        <w:bottom w:val="none" w:sz="0" w:space="0" w:color="auto"/>
        <w:right w:val="none" w:sz="0" w:space="0" w:color="auto"/>
      </w:divBdr>
    </w:div>
    <w:div w:id="398944529">
      <w:bodyDiv w:val="1"/>
      <w:marLeft w:val="0"/>
      <w:marRight w:val="0"/>
      <w:marTop w:val="0"/>
      <w:marBottom w:val="0"/>
      <w:divBdr>
        <w:top w:val="none" w:sz="0" w:space="0" w:color="auto"/>
        <w:left w:val="none" w:sz="0" w:space="0" w:color="auto"/>
        <w:bottom w:val="none" w:sz="0" w:space="0" w:color="auto"/>
        <w:right w:val="none" w:sz="0" w:space="0" w:color="auto"/>
      </w:divBdr>
    </w:div>
    <w:div w:id="404227064">
      <w:bodyDiv w:val="1"/>
      <w:marLeft w:val="0"/>
      <w:marRight w:val="0"/>
      <w:marTop w:val="0"/>
      <w:marBottom w:val="0"/>
      <w:divBdr>
        <w:top w:val="none" w:sz="0" w:space="0" w:color="auto"/>
        <w:left w:val="none" w:sz="0" w:space="0" w:color="auto"/>
        <w:bottom w:val="none" w:sz="0" w:space="0" w:color="auto"/>
        <w:right w:val="none" w:sz="0" w:space="0" w:color="auto"/>
      </w:divBdr>
    </w:div>
    <w:div w:id="412047553">
      <w:bodyDiv w:val="1"/>
      <w:marLeft w:val="0"/>
      <w:marRight w:val="0"/>
      <w:marTop w:val="0"/>
      <w:marBottom w:val="0"/>
      <w:divBdr>
        <w:top w:val="none" w:sz="0" w:space="0" w:color="auto"/>
        <w:left w:val="none" w:sz="0" w:space="0" w:color="auto"/>
        <w:bottom w:val="none" w:sz="0" w:space="0" w:color="auto"/>
        <w:right w:val="none" w:sz="0" w:space="0" w:color="auto"/>
      </w:divBdr>
    </w:div>
    <w:div w:id="418796013">
      <w:bodyDiv w:val="1"/>
      <w:marLeft w:val="0"/>
      <w:marRight w:val="0"/>
      <w:marTop w:val="0"/>
      <w:marBottom w:val="0"/>
      <w:divBdr>
        <w:top w:val="none" w:sz="0" w:space="0" w:color="auto"/>
        <w:left w:val="none" w:sz="0" w:space="0" w:color="auto"/>
        <w:bottom w:val="none" w:sz="0" w:space="0" w:color="auto"/>
        <w:right w:val="none" w:sz="0" w:space="0" w:color="auto"/>
      </w:divBdr>
    </w:div>
    <w:div w:id="421412533">
      <w:bodyDiv w:val="1"/>
      <w:marLeft w:val="0"/>
      <w:marRight w:val="0"/>
      <w:marTop w:val="0"/>
      <w:marBottom w:val="0"/>
      <w:divBdr>
        <w:top w:val="none" w:sz="0" w:space="0" w:color="auto"/>
        <w:left w:val="none" w:sz="0" w:space="0" w:color="auto"/>
        <w:bottom w:val="none" w:sz="0" w:space="0" w:color="auto"/>
        <w:right w:val="none" w:sz="0" w:space="0" w:color="auto"/>
      </w:divBdr>
    </w:div>
    <w:div w:id="421414245">
      <w:bodyDiv w:val="1"/>
      <w:marLeft w:val="0"/>
      <w:marRight w:val="0"/>
      <w:marTop w:val="0"/>
      <w:marBottom w:val="0"/>
      <w:divBdr>
        <w:top w:val="none" w:sz="0" w:space="0" w:color="auto"/>
        <w:left w:val="none" w:sz="0" w:space="0" w:color="auto"/>
        <w:bottom w:val="none" w:sz="0" w:space="0" w:color="auto"/>
        <w:right w:val="none" w:sz="0" w:space="0" w:color="auto"/>
      </w:divBdr>
    </w:div>
    <w:div w:id="447968881">
      <w:bodyDiv w:val="1"/>
      <w:marLeft w:val="0"/>
      <w:marRight w:val="0"/>
      <w:marTop w:val="0"/>
      <w:marBottom w:val="0"/>
      <w:divBdr>
        <w:top w:val="none" w:sz="0" w:space="0" w:color="auto"/>
        <w:left w:val="none" w:sz="0" w:space="0" w:color="auto"/>
        <w:bottom w:val="none" w:sz="0" w:space="0" w:color="auto"/>
        <w:right w:val="none" w:sz="0" w:space="0" w:color="auto"/>
      </w:divBdr>
    </w:div>
    <w:div w:id="448820016">
      <w:bodyDiv w:val="1"/>
      <w:marLeft w:val="0"/>
      <w:marRight w:val="0"/>
      <w:marTop w:val="0"/>
      <w:marBottom w:val="0"/>
      <w:divBdr>
        <w:top w:val="none" w:sz="0" w:space="0" w:color="auto"/>
        <w:left w:val="none" w:sz="0" w:space="0" w:color="auto"/>
        <w:bottom w:val="none" w:sz="0" w:space="0" w:color="auto"/>
        <w:right w:val="none" w:sz="0" w:space="0" w:color="auto"/>
      </w:divBdr>
    </w:div>
    <w:div w:id="478502359">
      <w:bodyDiv w:val="1"/>
      <w:marLeft w:val="0"/>
      <w:marRight w:val="0"/>
      <w:marTop w:val="0"/>
      <w:marBottom w:val="0"/>
      <w:divBdr>
        <w:top w:val="none" w:sz="0" w:space="0" w:color="auto"/>
        <w:left w:val="none" w:sz="0" w:space="0" w:color="auto"/>
        <w:bottom w:val="none" w:sz="0" w:space="0" w:color="auto"/>
        <w:right w:val="none" w:sz="0" w:space="0" w:color="auto"/>
      </w:divBdr>
    </w:div>
    <w:div w:id="481891138">
      <w:bodyDiv w:val="1"/>
      <w:marLeft w:val="0"/>
      <w:marRight w:val="0"/>
      <w:marTop w:val="0"/>
      <w:marBottom w:val="0"/>
      <w:divBdr>
        <w:top w:val="none" w:sz="0" w:space="0" w:color="auto"/>
        <w:left w:val="none" w:sz="0" w:space="0" w:color="auto"/>
        <w:bottom w:val="none" w:sz="0" w:space="0" w:color="auto"/>
        <w:right w:val="none" w:sz="0" w:space="0" w:color="auto"/>
      </w:divBdr>
    </w:div>
    <w:div w:id="482939785">
      <w:bodyDiv w:val="1"/>
      <w:marLeft w:val="0"/>
      <w:marRight w:val="0"/>
      <w:marTop w:val="0"/>
      <w:marBottom w:val="0"/>
      <w:divBdr>
        <w:top w:val="none" w:sz="0" w:space="0" w:color="auto"/>
        <w:left w:val="none" w:sz="0" w:space="0" w:color="auto"/>
        <w:bottom w:val="none" w:sz="0" w:space="0" w:color="auto"/>
        <w:right w:val="none" w:sz="0" w:space="0" w:color="auto"/>
      </w:divBdr>
    </w:div>
    <w:div w:id="499933734">
      <w:bodyDiv w:val="1"/>
      <w:marLeft w:val="0"/>
      <w:marRight w:val="0"/>
      <w:marTop w:val="0"/>
      <w:marBottom w:val="0"/>
      <w:divBdr>
        <w:top w:val="none" w:sz="0" w:space="0" w:color="auto"/>
        <w:left w:val="none" w:sz="0" w:space="0" w:color="auto"/>
        <w:bottom w:val="none" w:sz="0" w:space="0" w:color="auto"/>
        <w:right w:val="none" w:sz="0" w:space="0" w:color="auto"/>
      </w:divBdr>
    </w:div>
    <w:div w:id="510879927">
      <w:bodyDiv w:val="1"/>
      <w:marLeft w:val="0"/>
      <w:marRight w:val="0"/>
      <w:marTop w:val="0"/>
      <w:marBottom w:val="0"/>
      <w:divBdr>
        <w:top w:val="none" w:sz="0" w:space="0" w:color="auto"/>
        <w:left w:val="none" w:sz="0" w:space="0" w:color="auto"/>
        <w:bottom w:val="none" w:sz="0" w:space="0" w:color="auto"/>
        <w:right w:val="none" w:sz="0" w:space="0" w:color="auto"/>
      </w:divBdr>
    </w:div>
    <w:div w:id="512304002">
      <w:bodyDiv w:val="1"/>
      <w:marLeft w:val="0"/>
      <w:marRight w:val="0"/>
      <w:marTop w:val="0"/>
      <w:marBottom w:val="0"/>
      <w:divBdr>
        <w:top w:val="none" w:sz="0" w:space="0" w:color="auto"/>
        <w:left w:val="none" w:sz="0" w:space="0" w:color="auto"/>
        <w:bottom w:val="none" w:sz="0" w:space="0" w:color="auto"/>
        <w:right w:val="none" w:sz="0" w:space="0" w:color="auto"/>
      </w:divBdr>
    </w:div>
    <w:div w:id="541215679">
      <w:bodyDiv w:val="1"/>
      <w:marLeft w:val="0"/>
      <w:marRight w:val="0"/>
      <w:marTop w:val="0"/>
      <w:marBottom w:val="0"/>
      <w:divBdr>
        <w:top w:val="none" w:sz="0" w:space="0" w:color="auto"/>
        <w:left w:val="none" w:sz="0" w:space="0" w:color="auto"/>
        <w:bottom w:val="none" w:sz="0" w:space="0" w:color="auto"/>
        <w:right w:val="none" w:sz="0" w:space="0" w:color="auto"/>
      </w:divBdr>
    </w:div>
    <w:div w:id="544679328">
      <w:bodyDiv w:val="1"/>
      <w:marLeft w:val="0"/>
      <w:marRight w:val="0"/>
      <w:marTop w:val="0"/>
      <w:marBottom w:val="0"/>
      <w:divBdr>
        <w:top w:val="none" w:sz="0" w:space="0" w:color="auto"/>
        <w:left w:val="none" w:sz="0" w:space="0" w:color="auto"/>
        <w:bottom w:val="none" w:sz="0" w:space="0" w:color="auto"/>
        <w:right w:val="none" w:sz="0" w:space="0" w:color="auto"/>
      </w:divBdr>
    </w:div>
    <w:div w:id="554971748">
      <w:bodyDiv w:val="1"/>
      <w:marLeft w:val="0"/>
      <w:marRight w:val="0"/>
      <w:marTop w:val="0"/>
      <w:marBottom w:val="0"/>
      <w:divBdr>
        <w:top w:val="none" w:sz="0" w:space="0" w:color="auto"/>
        <w:left w:val="none" w:sz="0" w:space="0" w:color="auto"/>
        <w:bottom w:val="none" w:sz="0" w:space="0" w:color="auto"/>
        <w:right w:val="none" w:sz="0" w:space="0" w:color="auto"/>
      </w:divBdr>
    </w:div>
    <w:div w:id="673189962">
      <w:bodyDiv w:val="1"/>
      <w:marLeft w:val="0"/>
      <w:marRight w:val="0"/>
      <w:marTop w:val="0"/>
      <w:marBottom w:val="0"/>
      <w:divBdr>
        <w:top w:val="none" w:sz="0" w:space="0" w:color="auto"/>
        <w:left w:val="none" w:sz="0" w:space="0" w:color="auto"/>
        <w:bottom w:val="none" w:sz="0" w:space="0" w:color="auto"/>
        <w:right w:val="none" w:sz="0" w:space="0" w:color="auto"/>
      </w:divBdr>
    </w:div>
    <w:div w:id="683243184">
      <w:bodyDiv w:val="1"/>
      <w:marLeft w:val="0"/>
      <w:marRight w:val="0"/>
      <w:marTop w:val="0"/>
      <w:marBottom w:val="0"/>
      <w:divBdr>
        <w:top w:val="none" w:sz="0" w:space="0" w:color="auto"/>
        <w:left w:val="none" w:sz="0" w:space="0" w:color="auto"/>
        <w:bottom w:val="none" w:sz="0" w:space="0" w:color="auto"/>
        <w:right w:val="none" w:sz="0" w:space="0" w:color="auto"/>
      </w:divBdr>
    </w:div>
    <w:div w:id="701639138">
      <w:bodyDiv w:val="1"/>
      <w:marLeft w:val="0"/>
      <w:marRight w:val="0"/>
      <w:marTop w:val="0"/>
      <w:marBottom w:val="0"/>
      <w:divBdr>
        <w:top w:val="none" w:sz="0" w:space="0" w:color="auto"/>
        <w:left w:val="none" w:sz="0" w:space="0" w:color="auto"/>
        <w:bottom w:val="none" w:sz="0" w:space="0" w:color="auto"/>
        <w:right w:val="none" w:sz="0" w:space="0" w:color="auto"/>
      </w:divBdr>
    </w:div>
    <w:div w:id="760107328">
      <w:bodyDiv w:val="1"/>
      <w:marLeft w:val="0"/>
      <w:marRight w:val="0"/>
      <w:marTop w:val="0"/>
      <w:marBottom w:val="0"/>
      <w:divBdr>
        <w:top w:val="none" w:sz="0" w:space="0" w:color="auto"/>
        <w:left w:val="none" w:sz="0" w:space="0" w:color="auto"/>
        <w:bottom w:val="none" w:sz="0" w:space="0" w:color="auto"/>
        <w:right w:val="none" w:sz="0" w:space="0" w:color="auto"/>
      </w:divBdr>
    </w:div>
    <w:div w:id="811560165">
      <w:bodyDiv w:val="1"/>
      <w:marLeft w:val="0"/>
      <w:marRight w:val="0"/>
      <w:marTop w:val="0"/>
      <w:marBottom w:val="0"/>
      <w:divBdr>
        <w:top w:val="none" w:sz="0" w:space="0" w:color="auto"/>
        <w:left w:val="none" w:sz="0" w:space="0" w:color="auto"/>
        <w:bottom w:val="none" w:sz="0" w:space="0" w:color="auto"/>
        <w:right w:val="none" w:sz="0" w:space="0" w:color="auto"/>
      </w:divBdr>
    </w:div>
    <w:div w:id="812060455">
      <w:bodyDiv w:val="1"/>
      <w:marLeft w:val="0"/>
      <w:marRight w:val="0"/>
      <w:marTop w:val="0"/>
      <w:marBottom w:val="0"/>
      <w:divBdr>
        <w:top w:val="none" w:sz="0" w:space="0" w:color="auto"/>
        <w:left w:val="none" w:sz="0" w:space="0" w:color="auto"/>
        <w:bottom w:val="none" w:sz="0" w:space="0" w:color="auto"/>
        <w:right w:val="none" w:sz="0" w:space="0" w:color="auto"/>
      </w:divBdr>
    </w:div>
    <w:div w:id="881207747">
      <w:bodyDiv w:val="1"/>
      <w:marLeft w:val="0"/>
      <w:marRight w:val="0"/>
      <w:marTop w:val="0"/>
      <w:marBottom w:val="0"/>
      <w:divBdr>
        <w:top w:val="none" w:sz="0" w:space="0" w:color="auto"/>
        <w:left w:val="none" w:sz="0" w:space="0" w:color="auto"/>
        <w:bottom w:val="none" w:sz="0" w:space="0" w:color="auto"/>
        <w:right w:val="none" w:sz="0" w:space="0" w:color="auto"/>
      </w:divBdr>
    </w:div>
    <w:div w:id="891304034">
      <w:bodyDiv w:val="1"/>
      <w:marLeft w:val="0"/>
      <w:marRight w:val="0"/>
      <w:marTop w:val="0"/>
      <w:marBottom w:val="0"/>
      <w:divBdr>
        <w:top w:val="none" w:sz="0" w:space="0" w:color="auto"/>
        <w:left w:val="none" w:sz="0" w:space="0" w:color="auto"/>
        <w:bottom w:val="none" w:sz="0" w:space="0" w:color="auto"/>
        <w:right w:val="none" w:sz="0" w:space="0" w:color="auto"/>
      </w:divBdr>
    </w:div>
    <w:div w:id="912350030">
      <w:bodyDiv w:val="1"/>
      <w:marLeft w:val="0"/>
      <w:marRight w:val="0"/>
      <w:marTop w:val="0"/>
      <w:marBottom w:val="0"/>
      <w:divBdr>
        <w:top w:val="none" w:sz="0" w:space="0" w:color="auto"/>
        <w:left w:val="none" w:sz="0" w:space="0" w:color="auto"/>
        <w:bottom w:val="none" w:sz="0" w:space="0" w:color="auto"/>
        <w:right w:val="none" w:sz="0" w:space="0" w:color="auto"/>
      </w:divBdr>
    </w:div>
    <w:div w:id="930504681">
      <w:bodyDiv w:val="1"/>
      <w:marLeft w:val="0"/>
      <w:marRight w:val="0"/>
      <w:marTop w:val="0"/>
      <w:marBottom w:val="0"/>
      <w:divBdr>
        <w:top w:val="none" w:sz="0" w:space="0" w:color="auto"/>
        <w:left w:val="none" w:sz="0" w:space="0" w:color="auto"/>
        <w:bottom w:val="none" w:sz="0" w:space="0" w:color="auto"/>
        <w:right w:val="none" w:sz="0" w:space="0" w:color="auto"/>
      </w:divBdr>
    </w:div>
    <w:div w:id="938029144">
      <w:bodyDiv w:val="1"/>
      <w:marLeft w:val="0"/>
      <w:marRight w:val="0"/>
      <w:marTop w:val="0"/>
      <w:marBottom w:val="0"/>
      <w:divBdr>
        <w:top w:val="none" w:sz="0" w:space="0" w:color="auto"/>
        <w:left w:val="none" w:sz="0" w:space="0" w:color="auto"/>
        <w:bottom w:val="none" w:sz="0" w:space="0" w:color="auto"/>
        <w:right w:val="none" w:sz="0" w:space="0" w:color="auto"/>
      </w:divBdr>
    </w:div>
    <w:div w:id="969439615">
      <w:bodyDiv w:val="1"/>
      <w:marLeft w:val="0"/>
      <w:marRight w:val="0"/>
      <w:marTop w:val="0"/>
      <w:marBottom w:val="0"/>
      <w:divBdr>
        <w:top w:val="none" w:sz="0" w:space="0" w:color="auto"/>
        <w:left w:val="none" w:sz="0" w:space="0" w:color="auto"/>
        <w:bottom w:val="none" w:sz="0" w:space="0" w:color="auto"/>
        <w:right w:val="none" w:sz="0" w:space="0" w:color="auto"/>
      </w:divBdr>
    </w:div>
    <w:div w:id="1004674640">
      <w:bodyDiv w:val="1"/>
      <w:marLeft w:val="0"/>
      <w:marRight w:val="0"/>
      <w:marTop w:val="0"/>
      <w:marBottom w:val="0"/>
      <w:divBdr>
        <w:top w:val="none" w:sz="0" w:space="0" w:color="auto"/>
        <w:left w:val="none" w:sz="0" w:space="0" w:color="auto"/>
        <w:bottom w:val="none" w:sz="0" w:space="0" w:color="auto"/>
        <w:right w:val="none" w:sz="0" w:space="0" w:color="auto"/>
      </w:divBdr>
    </w:div>
    <w:div w:id="1015770830">
      <w:bodyDiv w:val="1"/>
      <w:marLeft w:val="0"/>
      <w:marRight w:val="0"/>
      <w:marTop w:val="0"/>
      <w:marBottom w:val="0"/>
      <w:divBdr>
        <w:top w:val="none" w:sz="0" w:space="0" w:color="auto"/>
        <w:left w:val="none" w:sz="0" w:space="0" w:color="auto"/>
        <w:bottom w:val="none" w:sz="0" w:space="0" w:color="auto"/>
        <w:right w:val="none" w:sz="0" w:space="0" w:color="auto"/>
      </w:divBdr>
    </w:div>
    <w:div w:id="1018509123">
      <w:bodyDiv w:val="1"/>
      <w:marLeft w:val="0"/>
      <w:marRight w:val="0"/>
      <w:marTop w:val="0"/>
      <w:marBottom w:val="0"/>
      <w:divBdr>
        <w:top w:val="none" w:sz="0" w:space="0" w:color="auto"/>
        <w:left w:val="none" w:sz="0" w:space="0" w:color="auto"/>
        <w:bottom w:val="none" w:sz="0" w:space="0" w:color="auto"/>
        <w:right w:val="none" w:sz="0" w:space="0" w:color="auto"/>
      </w:divBdr>
    </w:div>
    <w:div w:id="1087849268">
      <w:bodyDiv w:val="1"/>
      <w:marLeft w:val="0"/>
      <w:marRight w:val="0"/>
      <w:marTop w:val="0"/>
      <w:marBottom w:val="0"/>
      <w:divBdr>
        <w:top w:val="none" w:sz="0" w:space="0" w:color="auto"/>
        <w:left w:val="none" w:sz="0" w:space="0" w:color="auto"/>
        <w:bottom w:val="none" w:sz="0" w:space="0" w:color="auto"/>
        <w:right w:val="none" w:sz="0" w:space="0" w:color="auto"/>
      </w:divBdr>
    </w:div>
    <w:div w:id="1096826548">
      <w:bodyDiv w:val="1"/>
      <w:marLeft w:val="0"/>
      <w:marRight w:val="0"/>
      <w:marTop w:val="0"/>
      <w:marBottom w:val="0"/>
      <w:divBdr>
        <w:top w:val="none" w:sz="0" w:space="0" w:color="auto"/>
        <w:left w:val="none" w:sz="0" w:space="0" w:color="auto"/>
        <w:bottom w:val="none" w:sz="0" w:space="0" w:color="auto"/>
        <w:right w:val="none" w:sz="0" w:space="0" w:color="auto"/>
      </w:divBdr>
    </w:div>
    <w:div w:id="1118833180">
      <w:bodyDiv w:val="1"/>
      <w:marLeft w:val="0"/>
      <w:marRight w:val="0"/>
      <w:marTop w:val="0"/>
      <w:marBottom w:val="0"/>
      <w:divBdr>
        <w:top w:val="none" w:sz="0" w:space="0" w:color="auto"/>
        <w:left w:val="none" w:sz="0" w:space="0" w:color="auto"/>
        <w:bottom w:val="none" w:sz="0" w:space="0" w:color="auto"/>
        <w:right w:val="none" w:sz="0" w:space="0" w:color="auto"/>
      </w:divBdr>
    </w:div>
    <w:div w:id="1124664272">
      <w:bodyDiv w:val="1"/>
      <w:marLeft w:val="0"/>
      <w:marRight w:val="0"/>
      <w:marTop w:val="0"/>
      <w:marBottom w:val="0"/>
      <w:divBdr>
        <w:top w:val="none" w:sz="0" w:space="0" w:color="auto"/>
        <w:left w:val="none" w:sz="0" w:space="0" w:color="auto"/>
        <w:bottom w:val="none" w:sz="0" w:space="0" w:color="auto"/>
        <w:right w:val="none" w:sz="0" w:space="0" w:color="auto"/>
      </w:divBdr>
    </w:div>
    <w:div w:id="1142843846">
      <w:bodyDiv w:val="1"/>
      <w:marLeft w:val="0"/>
      <w:marRight w:val="0"/>
      <w:marTop w:val="0"/>
      <w:marBottom w:val="0"/>
      <w:divBdr>
        <w:top w:val="none" w:sz="0" w:space="0" w:color="auto"/>
        <w:left w:val="none" w:sz="0" w:space="0" w:color="auto"/>
        <w:bottom w:val="none" w:sz="0" w:space="0" w:color="auto"/>
        <w:right w:val="none" w:sz="0" w:space="0" w:color="auto"/>
      </w:divBdr>
    </w:div>
    <w:div w:id="1156604018">
      <w:bodyDiv w:val="1"/>
      <w:marLeft w:val="0"/>
      <w:marRight w:val="0"/>
      <w:marTop w:val="0"/>
      <w:marBottom w:val="0"/>
      <w:divBdr>
        <w:top w:val="none" w:sz="0" w:space="0" w:color="auto"/>
        <w:left w:val="none" w:sz="0" w:space="0" w:color="auto"/>
        <w:bottom w:val="none" w:sz="0" w:space="0" w:color="auto"/>
        <w:right w:val="none" w:sz="0" w:space="0" w:color="auto"/>
      </w:divBdr>
    </w:div>
    <w:div w:id="1160464856">
      <w:bodyDiv w:val="1"/>
      <w:marLeft w:val="0"/>
      <w:marRight w:val="0"/>
      <w:marTop w:val="0"/>
      <w:marBottom w:val="0"/>
      <w:divBdr>
        <w:top w:val="none" w:sz="0" w:space="0" w:color="auto"/>
        <w:left w:val="none" w:sz="0" w:space="0" w:color="auto"/>
        <w:bottom w:val="none" w:sz="0" w:space="0" w:color="auto"/>
        <w:right w:val="none" w:sz="0" w:space="0" w:color="auto"/>
      </w:divBdr>
    </w:div>
    <w:div w:id="1182934176">
      <w:bodyDiv w:val="1"/>
      <w:marLeft w:val="0"/>
      <w:marRight w:val="0"/>
      <w:marTop w:val="0"/>
      <w:marBottom w:val="0"/>
      <w:divBdr>
        <w:top w:val="none" w:sz="0" w:space="0" w:color="auto"/>
        <w:left w:val="none" w:sz="0" w:space="0" w:color="auto"/>
        <w:bottom w:val="none" w:sz="0" w:space="0" w:color="auto"/>
        <w:right w:val="none" w:sz="0" w:space="0" w:color="auto"/>
      </w:divBdr>
    </w:div>
    <w:div w:id="1185167401">
      <w:bodyDiv w:val="1"/>
      <w:marLeft w:val="0"/>
      <w:marRight w:val="0"/>
      <w:marTop w:val="0"/>
      <w:marBottom w:val="0"/>
      <w:divBdr>
        <w:top w:val="none" w:sz="0" w:space="0" w:color="auto"/>
        <w:left w:val="none" w:sz="0" w:space="0" w:color="auto"/>
        <w:bottom w:val="none" w:sz="0" w:space="0" w:color="auto"/>
        <w:right w:val="none" w:sz="0" w:space="0" w:color="auto"/>
      </w:divBdr>
    </w:div>
    <w:div w:id="1197550127">
      <w:bodyDiv w:val="1"/>
      <w:marLeft w:val="0"/>
      <w:marRight w:val="0"/>
      <w:marTop w:val="0"/>
      <w:marBottom w:val="0"/>
      <w:divBdr>
        <w:top w:val="none" w:sz="0" w:space="0" w:color="auto"/>
        <w:left w:val="none" w:sz="0" w:space="0" w:color="auto"/>
        <w:bottom w:val="none" w:sz="0" w:space="0" w:color="auto"/>
        <w:right w:val="none" w:sz="0" w:space="0" w:color="auto"/>
      </w:divBdr>
    </w:div>
    <w:div w:id="1226064089">
      <w:bodyDiv w:val="1"/>
      <w:marLeft w:val="0"/>
      <w:marRight w:val="0"/>
      <w:marTop w:val="0"/>
      <w:marBottom w:val="0"/>
      <w:divBdr>
        <w:top w:val="none" w:sz="0" w:space="0" w:color="auto"/>
        <w:left w:val="none" w:sz="0" w:space="0" w:color="auto"/>
        <w:bottom w:val="none" w:sz="0" w:space="0" w:color="auto"/>
        <w:right w:val="none" w:sz="0" w:space="0" w:color="auto"/>
      </w:divBdr>
    </w:div>
    <w:div w:id="1235359196">
      <w:bodyDiv w:val="1"/>
      <w:marLeft w:val="0"/>
      <w:marRight w:val="0"/>
      <w:marTop w:val="0"/>
      <w:marBottom w:val="0"/>
      <w:divBdr>
        <w:top w:val="none" w:sz="0" w:space="0" w:color="auto"/>
        <w:left w:val="none" w:sz="0" w:space="0" w:color="auto"/>
        <w:bottom w:val="none" w:sz="0" w:space="0" w:color="auto"/>
        <w:right w:val="none" w:sz="0" w:space="0" w:color="auto"/>
      </w:divBdr>
    </w:div>
    <w:div w:id="1274283785">
      <w:bodyDiv w:val="1"/>
      <w:marLeft w:val="0"/>
      <w:marRight w:val="0"/>
      <w:marTop w:val="0"/>
      <w:marBottom w:val="0"/>
      <w:divBdr>
        <w:top w:val="none" w:sz="0" w:space="0" w:color="auto"/>
        <w:left w:val="none" w:sz="0" w:space="0" w:color="auto"/>
        <w:bottom w:val="none" w:sz="0" w:space="0" w:color="auto"/>
        <w:right w:val="none" w:sz="0" w:space="0" w:color="auto"/>
      </w:divBdr>
    </w:div>
    <w:div w:id="1284076276">
      <w:bodyDiv w:val="1"/>
      <w:marLeft w:val="0"/>
      <w:marRight w:val="0"/>
      <w:marTop w:val="0"/>
      <w:marBottom w:val="0"/>
      <w:divBdr>
        <w:top w:val="none" w:sz="0" w:space="0" w:color="auto"/>
        <w:left w:val="none" w:sz="0" w:space="0" w:color="auto"/>
        <w:bottom w:val="none" w:sz="0" w:space="0" w:color="auto"/>
        <w:right w:val="none" w:sz="0" w:space="0" w:color="auto"/>
      </w:divBdr>
    </w:div>
    <w:div w:id="1302728841">
      <w:bodyDiv w:val="1"/>
      <w:marLeft w:val="0"/>
      <w:marRight w:val="0"/>
      <w:marTop w:val="0"/>
      <w:marBottom w:val="0"/>
      <w:divBdr>
        <w:top w:val="none" w:sz="0" w:space="0" w:color="auto"/>
        <w:left w:val="none" w:sz="0" w:space="0" w:color="auto"/>
        <w:bottom w:val="none" w:sz="0" w:space="0" w:color="auto"/>
        <w:right w:val="none" w:sz="0" w:space="0" w:color="auto"/>
      </w:divBdr>
    </w:div>
    <w:div w:id="1350789201">
      <w:bodyDiv w:val="1"/>
      <w:marLeft w:val="0"/>
      <w:marRight w:val="0"/>
      <w:marTop w:val="0"/>
      <w:marBottom w:val="0"/>
      <w:divBdr>
        <w:top w:val="none" w:sz="0" w:space="0" w:color="auto"/>
        <w:left w:val="none" w:sz="0" w:space="0" w:color="auto"/>
        <w:bottom w:val="none" w:sz="0" w:space="0" w:color="auto"/>
        <w:right w:val="none" w:sz="0" w:space="0" w:color="auto"/>
      </w:divBdr>
    </w:div>
    <w:div w:id="1359310874">
      <w:bodyDiv w:val="1"/>
      <w:marLeft w:val="0"/>
      <w:marRight w:val="0"/>
      <w:marTop w:val="0"/>
      <w:marBottom w:val="0"/>
      <w:divBdr>
        <w:top w:val="none" w:sz="0" w:space="0" w:color="auto"/>
        <w:left w:val="none" w:sz="0" w:space="0" w:color="auto"/>
        <w:bottom w:val="none" w:sz="0" w:space="0" w:color="auto"/>
        <w:right w:val="none" w:sz="0" w:space="0" w:color="auto"/>
      </w:divBdr>
    </w:div>
    <w:div w:id="1360158474">
      <w:bodyDiv w:val="1"/>
      <w:marLeft w:val="0"/>
      <w:marRight w:val="0"/>
      <w:marTop w:val="0"/>
      <w:marBottom w:val="0"/>
      <w:divBdr>
        <w:top w:val="none" w:sz="0" w:space="0" w:color="auto"/>
        <w:left w:val="none" w:sz="0" w:space="0" w:color="auto"/>
        <w:bottom w:val="none" w:sz="0" w:space="0" w:color="auto"/>
        <w:right w:val="none" w:sz="0" w:space="0" w:color="auto"/>
      </w:divBdr>
    </w:div>
    <w:div w:id="1435442342">
      <w:bodyDiv w:val="1"/>
      <w:marLeft w:val="0"/>
      <w:marRight w:val="0"/>
      <w:marTop w:val="0"/>
      <w:marBottom w:val="0"/>
      <w:divBdr>
        <w:top w:val="none" w:sz="0" w:space="0" w:color="auto"/>
        <w:left w:val="none" w:sz="0" w:space="0" w:color="auto"/>
        <w:bottom w:val="none" w:sz="0" w:space="0" w:color="auto"/>
        <w:right w:val="none" w:sz="0" w:space="0" w:color="auto"/>
      </w:divBdr>
    </w:div>
    <w:div w:id="1516186294">
      <w:bodyDiv w:val="1"/>
      <w:marLeft w:val="0"/>
      <w:marRight w:val="0"/>
      <w:marTop w:val="0"/>
      <w:marBottom w:val="0"/>
      <w:divBdr>
        <w:top w:val="none" w:sz="0" w:space="0" w:color="auto"/>
        <w:left w:val="none" w:sz="0" w:space="0" w:color="auto"/>
        <w:bottom w:val="none" w:sz="0" w:space="0" w:color="auto"/>
        <w:right w:val="none" w:sz="0" w:space="0" w:color="auto"/>
      </w:divBdr>
    </w:div>
    <w:div w:id="1516847172">
      <w:bodyDiv w:val="1"/>
      <w:marLeft w:val="0"/>
      <w:marRight w:val="0"/>
      <w:marTop w:val="0"/>
      <w:marBottom w:val="0"/>
      <w:divBdr>
        <w:top w:val="none" w:sz="0" w:space="0" w:color="auto"/>
        <w:left w:val="none" w:sz="0" w:space="0" w:color="auto"/>
        <w:bottom w:val="none" w:sz="0" w:space="0" w:color="auto"/>
        <w:right w:val="none" w:sz="0" w:space="0" w:color="auto"/>
      </w:divBdr>
    </w:div>
    <w:div w:id="1527519558">
      <w:bodyDiv w:val="1"/>
      <w:marLeft w:val="0"/>
      <w:marRight w:val="0"/>
      <w:marTop w:val="0"/>
      <w:marBottom w:val="0"/>
      <w:divBdr>
        <w:top w:val="none" w:sz="0" w:space="0" w:color="auto"/>
        <w:left w:val="none" w:sz="0" w:space="0" w:color="auto"/>
        <w:bottom w:val="none" w:sz="0" w:space="0" w:color="auto"/>
        <w:right w:val="none" w:sz="0" w:space="0" w:color="auto"/>
      </w:divBdr>
    </w:div>
    <w:div w:id="1545676251">
      <w:bodyDiv w:val="1"/>
      <w:marLeft w:val="0"/>
      <w:marRight w:val="0"/>
      <w:marTop w:val="0"/>
      <w:marBottom w:val="0"/>
      <w:divBdr>
        <w:top w:val="none" w:sz="0" w:space="0" w:color="auto"/>
        <w:left w:val="none" w:sz="0" w:space="0" w:color="auto"/>
        <w:bottom w:val="none" w:sz="0" w:space="0" w:color="auto"/>
        <w:right w:val="none" w:sz="0" w:space="0" w:color="auto"/>
      </w:divBdr>
    </w:div>
    <w:div w:id="1547066596">
      <w:bodyDiv w:val="1"/>
      <w:marLeft w:val="0"/>
      <w:marRight w:val="0"/>
      <w:marTop w:val="0"/>
      <w:marBottom w:val="0"/>
      <w:divBdr>
        <w:top w:val="none" w:sz="0" w:space="0" w:color="auto"/>
        <w:left w:val="none" w:sz="0" w:space="0" w:color="auto"/>
        <w:bottom w:val="none" w:sz="0" w:space="0" w:color="auto"/>
        <w:right w:val="none" w:sz="0" w:space="0" w:color="auto"/>
      </w:divBdr>
    </w:div>
    <w:div w:id="1556432417">
      <w:bodyDiv w:val="1"/>
      <w:marLeft w:val="0"/>
      <w:marRight w:val="0"/>
      <w:marTop w:val="0"/>
      <w:marBottom w:val="0"/>
      <w:divBdr>
        <w:top w:val="none" w:sz="0" w:space="0" w:color="auto"/>
        <w:left w:val="none" w:sz="0" w:space="0" w:color="auto"/>
        <w:bottom w:val="none" w:sz="0" w:space="0" w:color="auto"/>
        <w:right w:val="none" w:sz="0" w:space="0" w:color="auto"/>
      </w:divBdr>
    </w:div>
    <w:div w:id="1574662835">
      <w:bodyDiv w:val="1"/>
      <w:marLeft w:val="0"/>
      <w:marRight w:val="0"/>
      <w:marTop w:val="0"/>
      <w:marBottom w:val="0"/>
      <w:divBdr>
        <w:top w:val="none" w:sz="0" w:space="0" w:color="auto"/>
        <w:left w:val="none" w:sz="0" w:space="0" w:color="auto"/>
        <w:bottom w:val="none" w:sz="0" w:space="0" w:color="auto"/>
        <w:right w:val="none" w:sz="0" w:space="0" w:color="auto"/>
      </w:divBdr>
    </w:div>
    <w:div w:id="1580363008">
      <w:bodyDiv w:val="1"/>
      <w:marLeft w:val="0"/>
      <w:marRight w:val="0"/>
      <w:marTop w:val="0"/>
      <w:marBottom w:val="0"/>
      <w:divBdr>
        <w:top w:val="none" w:sz="0" w:space="0" w:color="auto"/>
        <w:left w:val="none" w:sz="0" w:space="0" w:color="auto"/>
        <w:bottom w:val="none" w:sz="0" w:space="0" w:color="auto"/>
        <w:right w:val="none" w:sz="0" w:space="0" w:color="auto"/>
      </w:divBdr>
    </w:div>
    <w:div w:id="1592004139">
      <w:bodyDiv w:val="1"/>
      <w:marLeft w:val="0"/>
      <w:marRight w:val="0"/>
      <w:marTop w:val="0"/>
      <w:marBottom w:val="0"/>
      <w:divBdr>
        <w:top w:val="none" w:sz="0" w:space="0" w:color="auto"/>
        <w:left w:val="none" w:sz="0" w:space="0" w:color="auto"/>
        <w:bottom w:val="none" w:sz="0" w:space="0" w:color="auto"/>
        <w:right w:val="none" w:sz="0" w:space="0" w:color="auto"/>
      </w:divBdr>
    </w:div>
    <w:div w:id="1634409017">
      <w:bodyDiv w:val="1"/>
      <w:marLeft w:val="0"/>
      <w:marRight w:val="0"/>
      <w:marTop w:val="0"/>
      <w:marBottom w:val="0"/>
      <w:divBdr>
        <w:top w:val="none" w:sz="0" w:space="0" w:color="auto"/>
        <w:left w:val="none" w:sz="0" w:space="0" w:color="auto"/>
        <w:bottom w:val="none" w:sz="0" w:space="0" w:color="auto"/>
        <w:right w:val="none" w:sz="0" w:space="0" w:color="auto"/>
      </w:divBdr>
    </w:div>
    <w:div w:id="1646157208">
      <w:bodyDiv w:val="1"/>
      <w:marLeft w:val="0"/>
      <w:marRight w:val="0"/>
      <w:marTop w:val="0"/>
      <w:marBottom w:val="0"/>
      <w:divBdr>
        <w:top w:val="none" w:sz="0" w:space="0" w:color="auto"/>
        <w:left w:val="none" w:sz="0" w:space="0" w:color="auto"/>
        <w:bottom w:val="none" w:sz="0" w:space="0" w:color="auto"/>
        <w:right w:val="none" w:sz="0" w:space="0" w:color="auto"/>
      </w:divBdr>
    </w:div>
    <w:div w:id="1681539562">
      <w:bodyDiv w:val="1"/>
      <w:marLeft w:val="0"/>
      <w:marRight w:val="0"/>
      <w:marTop w:val="0"/>
      <w:marBottom w:val="0"/>
      <w:divBdr>
        <w:top w:val="none" w:sz="0" w:space="0" w:color="auto"/>
        <w:left w:val="none" w:sz="0" w:space="0" w:color="auto"/>
        <w:bottom w:val="none" w:sz="0" w:space="0" w:color="auto"/>
        <w:right w:val="none" w:sz="0" w:space="0" w:color="auto"/>
      </w:divBdr>
    </w:div>
    <w:div w:id="1694569463">
      <w:bodyDiv w:val="1"/>
      <w:marLeft w:val="0"/>
      <w:marRight w:val="0"/>
      <w:marTop w:val="0"/>
      <w:marBottom w:val="0"/>
      <w:divBdr>
        <w:top w:val="none" w:sz="0" w:space="0" w:color="auto"/>
        <w:left w:val="none" w:sz="0" w:space="0" w:color="auto"/>
        <w:bottom w:val="none" w:sz="0" w:space="0" w:color="auto"/>
        <w:right w:val="none" w:sz="0" w:space="0" w:color="auto"/>
      </w:divBdr>
    </w:div>
    <w:div w:id="1700200870">
      <w:bodyDiv w:val="1"/>
      <w:marLeft w:val="0"/>
      <w:marRight w:val="0"/>
      <w:marTop w:val="0"/>
      <w:marBottom w:val="0"/>
      <w:divBdr>
        <w:top w:val="none" w:sz="0" w:space="0" w:color="auto"/>
        <w:left w:val="none" w:sz="0" w:space="0" w:color="auto"/>
        <w:bottom w:val="none" w:sz="0" w:space="0" w:color="auto"/>
        <w:right w:val="none" w:sz="0" w:space="0" w:color="auto"/>
      </w:divBdr>
    </w:div>
    <w:div w:id="1702970891">
      <w:bodyDiv w:val="1"/>
      <w:marLeft w:val="0"/>
      <w:marRight w:val="0"/>
      <w:marTop w:val="0"/>
      <w:marBottom w:val="0"/>
      <w:divBdr>
        <w:top w:val="none" w:sz="0" w:space="0" w:color="auto"/>
        <w:left w:val="none" w:sz="0" w:space="0" w:color="auto"/>
        <w:bottom w:val="none" w:sz="0" w:space="0" w:color="auto"/>
        <w:right w:val="none" w:sz="0" w:space="0" w:color="auto"/>
      </w:divBdr>
    </w:div>
    <w:div w:id="1702975729">
      <w:bodyDiv w:val="1"/>
      <w:marLeft w:val="0"/>
      <w:marRight w:val="0"/>
      <w:marTop w:val="0"/>
      <w:marBottom w:val="0"/>
      <w:divBdr>
        <w:top w:val="none" w:sz="0" w:space="0" w:color="auto"/>
        <w:left w:val="none" w:sz="0" w:space="0" w:color="auto"/>
        <w:bottom w:val="none" w:sz="0" w:space="0" w:color="auto"/>
        <w:right w:val="none" w:sz="0" w:space="0" w:color="auto"/>
      </w:divBdr>
    </w:div>
    <w:div w:id="1720008325">
      <w:bodyDiv w:val="1"/>
      <w:marLeft w:val="0"/>
      <w:marRight w:val="0"/>
      <w:marTop w:val="0"/>
      <w:marBottom w:val="0"/>
      <w:divBdr>
        <w:top w:val="none" w:sz="0" w:space="0" w:color="auto"/>
        <w:left w:val="none" w:sz="0" w:space="0" w:color="auto"/>
        <w:bottom w:val="none" w:sz="0" w:space="0" w:color="auto"/>
        <w:right w:val="none" w:sz="0" w:space="0" w:color="auto"/>
      </w:divBdr>
    </w:div>
    <w:div w:id="1729763787">
      <w:bodyDiv w:val="1"/>
      <w:marLeft w:val="0"/>
      <w:marRight w:val="0"/>
      <w:marTop w:val="0"/>
      <w:marBottom w:val="0"/>
      <w:divBdr>
        <w:top w:val="none" w:sz="0" w:space="0" w:color="auto"/>
        <w:left w:val="none" w:sz="0" w:space="0" w:color="auto"/>
        <w:bottom w:val="none" w:sz="0" w:space="0" w:color="auto"/>
        <w:right w:val="none" w:sz="0" w:space="0" w:color="auto"/>
      </w:divBdr>
    </w:div>
    <w:div w:id="1768455742">
      <w:bodyDiv w:val="1"/>
      <w:marLeft w:val="0"/>
      <w:marRight w:val="0"/>
      <w:marTop w:val="0"/>
      <w:marBottom w:val="0"/>
      <w:divBdr>
        <w:top w:val="none" w:sz="0" w:space="0" w:color="auto"/>
        <w:left w:val="none" w:sz="0" w:space="0" w:color="auto"/>
        <w:bottom w:val="none" w:sz="0" w:space="0" w:color="auto"/>
        <w:right w:val="none" w:sz="0" w:space="0" w:color="auto"/>
      </w:divBdr>
    </w:div>
    <w:div w:id="1786802868">
      <w:bodyDiv w:val="1"/>
      <w:marLeft w:val="0"/>
      <w:marRight w:val="0"/>
      <w:marTop w:val="0"/>
      <w:marBottom w:val="0"/>
      <w:divBdr>
        <w:top w:val="none" w:sz="0" w:space="0" w:color="auto"/>
        <w:left w:val="none" w:sz="0" w:space="0" w:color="auto"/>
        <w:bottom w:val="none" w:sz="0" w:space="0" w:color="auto"/>
        <w:right w:val="none" w:sz="0" w:space="0" w:color="auto"/>
      </w:divBdr>
    </w:div>
    <w:div w:id="1829129053">
      <w:bodyDiv w:val="1"/>
      <w:marLeft w:val="0"/>
      <w:marRight w:val="0"/>
      <w:marTop w:val="0"/>
      <w:marBottom w:val="0"/>
      <w:divBdr>
        <w:top w:val="none" w:sz="0" w:space="0" w:color="auto"/>
        <w:left w:val="none" w:sz="0" w:space="0" w:color="auto"/>
        <w:bottom w:val="none" w:sz="0" w:space="0" w:color="auto"/>
        <w:right w:val="none" w:sz="0" w:space="0" w:color="auto"/>
      </w:divBdr>
    </w:div>
    <w:div w:id="1833107781">
      <w:bodyDiv w:val="1"/>
      <w:marLeft w:val="0"/>
      <w:marRight w:val="0"/>
      <w:marTop w:val="0"/>
      <w:marBottom w:val="0"/>
      <w:divBdr>
        <w:top w:val="none" w:sz="0" w:space="0" w:color="auto"/>
        <w:left w:val="none" w:sz="0" w:space="0" w:color="auto"/>
        <w:bottom w:val="none" w:sz="0" w:space="0" w:color="auto"/>
        <w:right w:val="none" w:sz="0" w:space="0" w:color="auto"/>
      </w:divBdr>
    </w:div>
    <w:div w:id="1897277386">
      <w:bodyDiv w:val="1"/>
      <w:marLeft w:val="0"/>
      <w:marRight w:val="0"/>
      <w:marTop w:val="0"/>
      <w:marBottom w:val="0"/>
      <w:divBdr>
        <w:top w:val="none" w:sz="0" w:space="0" w:color="auto"/>
        <w:left w:val="none" w:sz="0" w:space="0" w:color="auto"/>
        <w:bottom w:val="none" w:sz="0" w:space="0" w:color="auto"/>
        <w:right w:val="none" w:sz="0" w:space="0" w:color="auto"/>
      </w:divBdr>
    </w:div>
    <w:div w:id="1917010426">
      <w:bodyDiv w:val="1"/>
      <w:marLeft w:val="0"/>
      <w:marRight w:val="0"/>
      <w:marTop w:val="0"/>
      <w:marBottom w:val="0"/>
      <w:divBdr>
        <w:top w:val="none" w:sz="0" w:space="0" w:color="auto"/>
        <w:left w:val="none" w:sz="0" w:space="0" w:color="auto"/>
        <w:bottom w:val="none" w:sz="0" w:space="0" w:color="auto"/>
        <w:right w:val="none" w:sz="0" w:space="0" w:color="auto"/>
      </w:divBdr>
    </w:div>
    <w:div w:id="1918592494">
      <w:bodyDiv w:val="1"/>
      <w:marLeft w:val="0"/>
      <w:marRight w:val="0"/>
      <w:marTop w:val="0"/>
      <w:marBottom w:val="0"/>
      <w:divBdr>
        <w:top w:val="none" w:sz="0" w:space="0" w:color="auto"/>
        <w:left w:val="none" w:sz="0" w:space="0" w:color="auto"/>
        <w:bottom w:val="none" w:sz="0" w:space="0" w:color="auto"/>
        <w:right w:val="none" w:sz="0" w:space="0" w:color="auto"/>
      </w:divBdr>
    </w:div>
    <w:div w:id="1921334198">
      <w:bodyDiv w:val="1"/>
      <w:marLeft w:val="0"/>
      <w:marRight w:val="0"/>
      <w:marTop w:val="0"/>
      <w:marBottom w:val="0"/>
      <w:divBdr>
        <w:top w:val="none" w:sz="0" w:space="0" w:color="auto"/>
        <w:left w:val="none" w:sz="0" w:space="0" w:color="auto"/>
        <w:bottom w:val="none" w:sz="0" w:space="0" w:color="auto"/>
        <w:right w:val="none" w:sz="0" w:space="0" w:color="auto"/>
      </w:divBdr>
    </w:div>
    <w:div w:id="1957329038">
      <w:bodyDiv w:val="1"/>
      <w:marLeft w:val="0"/>
      <w:marRight w:val="0"/>
      <w:marTop w:val="0"/>
      <w:marBottom w:val="0"/>
      <w:divBdr>
        <w:top w:val="none" w:sz="0" w:space="0" w:color="auto"/>
        <w:left w:val="none" w:sz="0" w:space="0" w:color="auto"/>
        <w:bottom w:val="none" w:sz="0" w:space="0" w:color="auto"/>
        <w:right w:val="none" w:sz="0" w:space="0" w:color="auto"/>
      </w:divBdr>
    </w:div>
    <w:div w:id="1974942820">
      <w:bodyDiv w:val="1"/>
      <w:marLeft w:val="0"/>
      <w:marRight w:val="0"/>
      <w:marTop w:val="0"/>
      <w:marBottom w:val="0"/>
      <w:divBdr>
        <w:top w:val="none" w:sz="0" w:space="0" w:color="auto"/>
        <w:left w:val="none" w:sz="0" w:space="0" w:color="auto"/>
        <w:bottom w:val="none" w:sz="0" w:space="0" w:color="auto"/>
        <w:right w:val="none" w:sz="0" w:space="0" w:color="auto"/>
      </w:divBdr>
    </w:div>
    <w:div w:id="1997412516">
      <w:bodyDiv w:val="1"/>
      <w:marLeft w:val="0"/>
      <w:marRight w:val="0"/>
      <w:marTop w:val="0"/>
      <w:marBottom w:val="0"/>
      <w:divBdr>
        <w:top w:val="none" w:sz="0" w:space="0" w:color="auto"/>
        <w:left w:val="none" w:sz="0" w:space="0" w:color="auto"/>
        <w:bottom w:val="none" w:sz="0" w:space="0" w:color="auto"/>
        <w:right w:val="none" w:sz="0" w:space="0" w:color="auto"/>
      </w:divBdr>
    </w:div>
    <w:div w:id="2013801421">
      <w:bodyDiv w:val="1"/>
      <w:marLeft w:val="0"/>
      <w:marRight w:val="0"/>
      <w:marTop w:val="0"/>
      <w:marBottom w:val="0"/>
      <w:divBdr>
        <w:top w:val="none" w:sz="0" w:space="0" w:color="auto"/>
        <w:left w:val="none" w:sz="0" w:space="0" w:color="auto"/>
        <w:bottom w:val="none" w:sz="0" w:space="0" w:color="auto"/>
        <w:right w:val="none" w:sz="0" w:space="0" w:color="auto"/>
      </w:divBdr>
    </w:div>
    <w:div w:id="2018582638">
      <w:bodyDiv w:val="1"/>
      <w:marLeft w:val="0"/>
      <w:marRight w:val="0"/>
      <w:marTop w:val="0"/>
      <w:marBottom w:val="0"/>
      <w:divBdr>
        <w:top w:val="none" w:sz="0" w:space="0" w:color="auto"/>
        <w:left w:val="none" w:sz="0" w:space="0" w:color="auto"/>
        <w:bottom w:val="none" w:sz="0" w:space="0" w:color="auto"/>
        <w:right w:val="none" w:sz="0" w:space="0" w:color="auto"/>
      </w:divBdr>
    </w:div>
    <w:div w:id="2054385865">
      <w:bodyDiv w:val="1"/>
      <w:marLeft w:val="0"/>
      <w:marRight w:val="0"/>
      <w:marTop w:val="0"/>
      <w:marBottom w:val="0"/>
      <w:divBdr>
        <w:top w:val="none" w:sz="0" w:space="0" w:color="auto"/>
        <w:left w:val="none" w:sz="0" w:space="0" w:color="auto"/>
        <w:bottom w:val="none" w:sz="0" w:space="0" w:color="auto"/>
        <w:right w:val="none" w:sz="0" w:space="0" w:color="auto"/>
      </w:divBdr>
    </w:div>
    <w:div w:id="2070573224">
      <w:bodyDiv w:val="1"/>
      <w:marLeft w:val="0"/>
      <w:marRight w:val="0"/>
      <w:marTop w:val="0"/>
      <w:marBottom w:val="0"/>
      <w:divBdr>
        <w:top w:val="none" w:sz="0" w:space="0" w:color="auto"/>
        <w:left w:val="none" w:sz="0" w:space="0" w:color="auto"/>
        <w:bottom w:val="none" w:sz="0" w:space="0" w:color="auto"/>
        <w:right w:val="none" w:sz="0" w:space="0" w:color="auto"/>
      </w:divBdr>
    </w:div>
    <w:div w:id="2075154922">
      <w:bodyDiv w:val="1"/>
      <w:marLeft w:val="0"/>
      <w:marRight w:val="0"/>
      <w:marTop w:val="0"/>
      <w:marBottom w:val="0"/>
      <w:divBdr>
        <w:top w:val="none" w:sz="0" w:space="0" w:color="auto"/>
        <w:left w:val="none" w:sz="0" w:space="0" w:color="auto"/>
        <w:bottom w:val="none" w:sz="0" w:space="0" w:color="auto"/>
        <w:right w:val="none" w:sz="0" w:space="0" w:color="auto"/>
      </w:divBdr>
    </w:div>
    <w:div w:id="208472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C6DD7E419AF745920DC8311332A01F" ma:contentTypeVersion="0" ma:contentTypeDescription="Create a new document." ma:contentTypeScope="" ma:versionID="e64057cbdad7b23de40ed73063aa8e1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1CDB72-C06C-4B02-9C7F-0B3C55A77F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CD62E52-E8D6-4F8E-9C21-A17025A43A98}">
  <ds:schemaRefs>
    <ds:schemaRef ds:uri="http://schemas.microsoft.com/sharepoint/v3/contenttype/forms"/>
  </ds:schemaRefs>
</ds:datastoreItem>
</file>

<file path=customXml/itemProps3.xml><?xml version="1.0" encoding="utf-8"?>
<ds:datastoreItem xmlns:ds="http://schemas.openxmlformats.org/officeDocument/2006/customXml" ds:itemID="{6CA7B6EA-5670-4417-A0E9-C7F6F8FAFFB6}">
  <ds:schemaRefs>
    <ds:schemaRef ds:uri="http://purl.org/dc/elements/1.1/"/>
    <ds:schemaRef ds:uri="http://schemas.openxmlformats.org/package/2006/metadata/core-properties"/>
    <ds:schemaRef ds:uri="http://schemas.microsoft.com/office/2006/documentManagement/types"/>
    <ds:schemaRef ds:uri="http://purl.org/dc/terms/"/>
    <ds:schemaRef ds:uri="http://www.w3.org/XML/1998/namespace"/>
    <ds:schemaRef ds:uri="http://purl.org/dc/dcmitype/"/>
    <ds:schemaRef ds:uri="http://schemas.microsoft.com/office/2006/metadata/properties"/>
  </ds:schemaRefs>
</ds:datastoreItem>
</file>

<file path=customXml/itemProps4.xml><?xml version="1.0" encoding="utf-8"?>
<ds:datastoreItem xmlns:ds="http://schemas.openxmlformats.org/officeDocument/2006/customXml" ds:itemID="{2C57C812-01A1-450D-9807-8FBFAA99C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1250</Words>
  <Characters>7131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Network Rail</Company>
  <LinksUpToDate>false</LinksUpToDate>
  <CharactersWithSpaces>8365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Plummer Damien</dc:creator>
  <cp:lastModifiedBy>Jason Bird</cp:lastModifiedBy>
  <cp:revision>3</cp:revision>
  <dcterms:created xsi:type="dcterms:W3CDTF">2017-03-22T16:03:00Z</dcterms:created>
  <dcterms:modified xsi:type="dcterms:W3CDTF">2017-03-22T18:07:00Z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0x01010075C6DD7E419AF745920DC8311332A01F</vt:lpwstr>
  </property>
</Properties>
</file>